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2836" w:right="0" w:firstLine="0"/>
        <w:jc w:val="left"/>
        <w:rPr>
          <w:rFonts w:ascii="Times New Roman"/>
          <w:sz w:val="20"/>
        </w:rPr>
      </w:pPr>
      <w:bookmarkStart w:name="Minuta de Edital de Licitação 2321136" w:id="1"/>
      <w:bookmarkEnd w:id="1"/>
      <w:r>
        <w:rPr/>
      </w:r>
      <w:r>
        <w:rPr>
          <w:rFonts w:ascii="Times New Roman"/>
          <w:sz w:val="20"/>
        </w:rPr>
        <w:drawing>
          <wp:inline distT="0" distB="0" distL="0" distR="0">
            <wp:extent cx="2301240" cy="952500"/>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2301240" cy="952500"/>
                    </a:xfrm>
                    <a:prstGeom prst="rect">
                      <a:avLst/>
                    </a:prstGeom>
                  </pic:spPr>
                </pic:pic>
              </a:graphicData>
            </a:graphic>
          </wp:inline>
        </w:drawing>
      </w:r>
      <w:r>
        <w:rPr>
          <w:rFonts w:ascii="Times New Roman"/>
          <w:sz w:val="20"/>
        </w:rPr>
      </w:r>
      <w:r>
        <w:rPr>
          <w:rFonts w:ascii="Times New Roman"/>
          <w:spacing w:val="23"/>
          <w:sz w:val="20"/>
        </w:rPr>
        <w:t> </w:t>
      </w:r>
      <w:r>
        <w:rPr>
          <w:rFonts w:ascii="Times New Roman"/>
          <w:spacing w:val="23"/>
          <w:sz w:val="20"/>
        </w:rPr>
        <w:drawing>
          <wp:inline distT="0" distB="0" distL="0" distR="0">
            <wp:extent cx="892840" cy="1373600"/>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892840" cy="1373600"/>
                    </a:xfrm>
                    <a:prstGeom prst="rect">
                      <a:avLst/>
                    </a:prstGeom>
                  </pic:spPr>
                </pic:pic>
              </a:graphicData>
            </a:graphic>
          </wp:inline>
        </w:drawing>
      </w:r>
      <w:r>
        <w:rPr>
          <w:rFonts w:ascii="Times New Roman"/>
          <w:spacing w:val="23"/>
          <w:sz w:val="20"/>
        </w:rPr>
      </w:r>
    </w:p>
    <w:p>
      <w:pPr>
        <w:pStyle w:val="BodyText"/>
        <w:spacing w:before="27"/>
        <w:ind w:left="0"/>
        <w:jc w:val="left"/>
        <w:rPr>
          <w:rFonts w:ascii="Times New Roman"/>
          <w:sz w:val="26"/>
        </w:rPr>
      </w:pPr>
    </w:p>
    <w:p>
      <w:pPr>
        <w:pStyle w:val="Heading1"/>
        <w:spacing w:before="1"/>
      </w:pPr>
      <w:r>
        <w:rPr/>
        <w:t>MINUTA</w:t>
      </w:r>
      <w:r>
        <w:rPr>
          <w:spacing w:val="3"/>
        </w:rPr>
        <w:t> </w:t>
      </w:r>
      <w:r>
        <w:rPr/>
        <w:t>DE</w:t>
      </w:r>
      <w:r>
        <w:rPr>
          <w:spacing w:val="5"/>
        </w:rPr>
        <w:t> </w:t>
      </w:r>
      <w:r>
        <w:rPr/>
        <w:t>EDITAL</w:t>
      </w:r>
      <w:r>
        <w:rPr>
          <w:spacing w:val="5"/>
        </w:rPr>
        <w:t> </w:t>
      </w:r>
      <w:r>
        <w:rPr/>
        <w:t>DE</w:t>
      </w:r>
      <w:r>
        <w:rPr>
          <w:spacing w:val="4"/>
        </w:rPr>
        <w:t> </w:t>
      </w:r>
      <w:r>
        <w:rPr>
          <w:spacing w:val="-2"/>
        </w:rPr>
        <w:t>LICITAÇÃO</w:t>
      </w:r>
    </w:p>
    <w:p>
      <w:pPr>
        <w:spacing w:before="276"/>
        <w:ind w:left="140" w:right="3" w:firstLine="0"/>
        <w:jc w:val="center"/>
        <w:rPr>
          <w:rFonts w:ascii="Arial" w:hAnsi="Arial"/>
          <w:b/>
          <w:sz w:val="21"/>
        </w:rPr>
      </w:pPr>
      <w:r>
        <w:rPr>
          <w:rFonts w:ascii="Arial" w:hAnsi="Arial"/>
          <w:b/>
          <w:sz w:val="21"/>
        </w:rPr>
        <w:t>PREGÃO</w:t>
      </w:r>
      <w:r>
        <w:rPr>
          <w:rFonts w:ascii="Arial" w:hAnsi="Arial"/>
          <w:b/>
          <w:spacing w:val="12"/>
          <w:sz w:val="21"/>
        </w:rPr>
        <w:t> </w:t>
      </w:r>
      <w:r>
        <w:rPr>
          <w:rFonts w:ascii="Arial" w:hAnsi="Arial"/>
          <w:b/>
          <w:sz w:val="21"/>
        </w:rPr>
        <w:t>ELETRÔNICO</w:t>
      </w:r>
      <w:r>
        <w:rPr>
          <w:rFonts w:ascii="Arial" w:hAnsi="Arial"/>
          <w:b/>
          <w:spacing w:val="14"/>
          <w:sz w:val="21"/>
        </w:rPr>
        <w:t> </w:t>
      </w:r>
      <w:r>
        <w:rPr>
          <w:rFonts w:ascii="Arial" w:hAnsi="Arial"/>
          <w:b/>
          <w:sz w:val="21"/>
        </w:rPr>
        <w:t>N.º</w:t>
      </w:r>
      <w:r>
        <w:rPr>
          <w:rFonts w:ascii="Arial" w:hAnsi="Arial"/>
          <w:b/>
          <w:spacing w:val="18"/>
          <w:sz w:val="21"/>
        </w:rPr>
        <w:t> </w:t>
      </w:r>
      <w:r>
        <w:rPr>
          <w:rFonts w:ascii="Arial" w:hAnsi="Arial"/>
          <w:b/>
          <w:color w:val="000000"/>
          <w:spacing w:val="-2"/>
          <w:sz w:val="21"/>
          <w:shd w:fill="3397DA" w:color="auto" w:val="clear"/>
        </w:rPr>
        <w:t>00/202_</w:t>
      </w:r>
    </w:p>
    <w:p>
      <w:pPr>
        <w:pStyle w:val="BodyText"/>
        <w:ind w:left="0"/>
        <w:jc w:val="left"/>
        <w:rPr>
          <w:rFonts w:ascii="Arial"/>
          <w:b/>
          <w:sz w:val="21"/>
        </w:rPr>
      </w:pPr>
    </w:p>
    <w:p>
      <w:pPr>
        <w:pStyle w:val="BodyText"/>
        <w:spacing w:before="67"/>
        <w:ind w:left="0"/>
        <w:jc w:val="left"/>
        <w:rPr>
          <w:rFonts w:ascii="Arial"/>
          <w:b/>
          <w:sz w:val="21"/>
        </w:rPr>
      </w:pPr>
    </w:p>
    <w:p>
      <w:pPr>
        <w:spacing w:before="0"/>
        <w:ind w:left="140" w:right="5" w:firstLine="0"/>
        <w:jc w:val="center"/>
        <w:rPr>
          <w:rFonts w:ascii="Arial" w:hAnsi="Arial"/>
          <w:b/>
          <w:sz w:val="21"/>
        </w:rPr>
      </w:pPr>
      <w:r>
        <w:rPr>
          <w:rFonts w:ascii="Arial" w:hAnsi="Arial"/>
          <w:b/>
          <w:sz w:val="21"/>
          <w:u w:val="single"/>
        </w:rPr>
        <w:t>Sistema</w:t>
      </w:r>
      <w:r>
        <w:rPr>
          <w:rFonts w:ascii="Arial" w:hAnsi="Arial"/>
          <w:b/>
          <w:spacing w:val="7"/>
          <w:sz w:val="21"/>
          <w:u w:val="single"/>
        </w:rPr>
        <w:t> </w:t>
      </w:r>
      <w:r>
        <w:rPr>
          <w:rFonts w:ascii="Arial" w:hAnsi="Arial"/>
          <w:b/>
          <w:sz w:val="21"/>
          <w:u w:val="single"/>
        </w:rPr>
        <w:t>de</w:t>
      </w:r>
      <w:r>
        <w:rPr>
          <w:rFonts w:ascii="Arial" w:hAnsi="Arial"/>
          <w:b/>
          <w:spacing w:val="8"/>
          <w:sz w:val="21"/>
          <w:u w:val="single"/>
        </w:rPr>
        <w:t> </w:t>
      </w:r>
      <w:r>
        <w:rPr>
          <w:rFonts w:ascii="Arial" w:hAnsi="Arial"/>
          <w:b/>
          <w:sz w:val="21"/>
          <w:u w:val="single"/>
        </w:rPr>
        <w:t>Registro</w:t>
      </w:r>
      <w:r>
        <w:rPr>
          <w:rFonts w:ascii="Arial" w:hAnsi="Arial"/>
          <w:b/>
          <w:spacing w:val="8"/>
          <w:sz w:val="21"/>
          <w:u w:val="single"/>
        </w:rPr>
        <w:t> </w:t>
      </w:r>
      <w:r>
        <w:rPr>
          <w:rFonts w:ascii="Arial" w:hAnsi="Arial"/>
          <w:b/>
          <w:sz w:val="21"/>
          <w:u w:val="single"/>
        </w:rPr>
        <w:t>de</w:t>
      </w:r>
      <w:r>
        <w:rPr>
          <w:rFonts w:ascii="Arial" w:hAnsi="Arial"/>
          <w:b/>
          <w:spacing w:val="8"/>
          <w:sz w:val="21"/>
          <w:u w:val="single"/>
        </w:rPr>
        <w:t> </w:t>
      </w:r>
      <w:r>
        <w:rPr>
          <w:rFonts w:ascii="Arial" w:hAnsi="Arial"/>
          <w:b/>
          <w:spacing w:val="-2"/>
          <w:sz w:val="21"/>
          <w:u w:val="single"/>
        </w:rPr>
        <w:t>Preços</w:t>
      </w:r>
    </w:p>
    <w:p>
      <w:pPr>
        <w:pStyle w:val="BodyText"/>
        <w:spacing w:before="259"/>
        <w:ind w:left="0"/>
        <w:jc w:val="left"/>
        <w:rPr>
          <w:rFonts w:ascii="Arial"/>
          <w:b/>
        </w:rPr>
      </w:pPr>
    </w:p>
    <w:p>
      <w:pPr>
        <w:spacing w:before="0"/>
        <w:ind w:left="244" w:right="0" w:firstLine="0"/>
        <w:jc w:val="left"/>
        <w:rPr>
          <w:sz w:val="24"/>
        </w:rPr>
      </w:pPr>
      <w:r>
        <w:rPr>
          <w:sz w:val="24"/>
        </w:rPr>
        <w:t>O</w:t>
      </w:r>
      <w:r>
        <w:rPr>
          <w:spacing w:val="65"/>
          <w:w w:val="150"/>
          <w:sz w:val="24"/>
        </w:rPr>
        <w:t> </w:t>
      </w:r>
      <w:r>
        <w:rPr>
          <w:rFonts w:ascii="Arial" w:hAnsi="Arial"/>
          <w:b/>
          <w:sz w:val="24"/>
        </w:rPr>
        <w:t>TRIBUNAL</w:t>
      </w:r>
      <w:r>
        <w:rPr>
          <w:rFonts w:ascii="Arial" w:hAnsi="Arial"/>
          <w:b/>
          <w:spacing w:val="74"/>
          <w:w w:val="150"/>
          <w:sz w:val="24"/>
        </w:rPr>
        <w:t> </w:t>
      </w:r>
      <w:r>
        <w:rPr>
          <w:rFonts w:ascii="Arial" w:hAnsi="Arial"/>
          <w:b/>
          <w:sz w:val="24"/>
        </w:rPr>
        <w:t>DE</w:t>
      </w:r>
      <w:r>
        <w:rPr>
          <w:rFonts w:ascii="Arial" w:hAnsi="Arial"/>
          <w:b/>
          <w:spacing w:val="75"/>
          <w:w w:val="150"/>
          <w:sz w:val="24"/>
        </w:rPr>
        <w:t> </w:t>
      </w:r>
      <w:r>
        <w:rPr>
          <w:rFonts w:ascii="Arial" w:hAnsi="Arial"/>
          <w:b/>
          <w:sz w:val="24"/>
        </w:rPr>
        <w:t>JUSTIÇA</w:t>
      </w:r>
      <w:r>
        <w:rPr>
          <w:rFonts w:ascii="Arial" w:hAnsi="Arial"/>
          <w:b/>
          <w:spacing w:val="74"/>
          <w:w w:val="150"/>
          <w:sz w:val="24"/>
        </w:rPr>
        <w:t> </w:t>
      </w:r>
      <w:r>
        <w:rPr>
          <w:rFonts w:ascii="Arial" w:hAnsi="Arial"/>
          <w:b/>
          <w:sz w:val="24"/>
        </w:rPr>
        <w:t>DO</w:t>
      </w:r>
      <w:r>
        <w:rPr>
          <w:rFonts w:ascii="Arial" w:hAnsi="Arial"/>
          <w:b/>
          <w:spacing w:val="75"/>
          <w:w w:val="150"/>
          <w:sz w:val="24"/>
        </w:rPr>
        <w:t> </w:t>
      </w:r>
      <w:r>
        <w:rPr>
          <w:rFonts w:ascii="Arial" w:hAnsi="Arial"/>
          <w:b/>
          <w:sz w:val="24"/>
        </w:rPr>
        <w:t>ESTADO</w:t>
      </w:r>
      <w:r>
        <w:rPr>
          <w:rFonts w:ascii="Arial" w:hAnsi="Arial"/>
          <w:b/>
          <w:spacing w:val="74"/>
          <w:w w:val="150"/>
          <w:sz w:val="24"/>
        </w:rPr>
        <w:t> </w:t>
      </w:r>
      <w:r>
        <w:rPr>
          <w:rFonts w:ascii="Arial" w:hAnsi="Arial"/>
          <w:b/>
          <w:sz w:val="24"/>
        </w:rPr>
        <w:t>DE</w:t>
      </w:r>
      <w:r>
        <w:rPr>
          <w:rFonts w:ascii="Arial" w:hAnsi="Arial"/>
          <w:b/>
          <w:spacing w:val="75"/>
          <w:w w:val="150"/>
          <w:sz w:val="24"/>
        </w:rPr>
        <w:t> </w:t>
      </w:r>
      <w:r>
        <w:rPr>
          <w:rFonts w:ascii="Arial" w:hAnsi="Arial"/>
          <w:b/>
          <w:sz w:val="24"/>
        </w:rPr>
        <w:t>RORAIMA</w:t>
      </w:r>
      <w:r>
        <w:rPr>
          <w:rFonts w:ascii="Arial" w:hAnsi="Arial"/>
          <w:b/>
          <w:spacing w:val="74"/>
          <w:w w:val="150"/>
          <w:sz w:val="24"/>
        </w:rPr>
        <w:t> </w:t>
      </w:r>
      <w:r>
        <w:rPr>
          <w:rFonts w:ascii="Arial" w:hAnsi="Arial"/>
          <w:b/>
          <w:sz w:val="24"/>
        </w:rPr>
        <w:t>–</w:t>
      </w:r>
      <w:r>
        <w:rPr>
          <w:rFonts w:ascii="Arial" w:hAnsi="Arial"/>
          <w:b/>
          <w:spacing w:val="75"/>
          <w:w w:val="150"/>
          <w:sz w:val="24"/>
        </w:rPr>
        <w:t> </w:t>
      </w:r>
      <w:r>
        <w:rPr>
          <w:rFonts w:ascii="Arial" w:hAnsi="Arial"/>
          <w:b/>
          <w:sz w:val="24"/>
        </w:rPr>
        <w:t>TJRR</w:t>
      </w:r>
      <w:r>
        <w:rPr>
          <w:rFonts w:ascii="Arial" w:hAnsi="Arial"/>
          <w:b/>
          <w:spacing w:val="75"/>
          <w:w w:val="150"/>
          <w:sz w:val="24"/>
        </w:rPr>
        <w:t> </w:t>
      </w:r>
      <w:r>
        <w:rPr>
          <w:sz w:val="24"/>
        </w:rPr>
        <w:t>torna</w:t>
      </w:r>
      <w:r>
        <w:rPr>
          <w:spacing w:val="65"/>
          <w:w w:val="150"/>
          <w:sz w:val="24"/>
        </w:rPr>
        <w:t> </w:t>
      </w:r>
      <w:r>
        <w:rPr>
          <w:sz w:val="24"/>
        </w:rPr>
        <w:t>público</w:t>
      </w:r>
      <w:r>
        <w:rPr>
          <w:spacing w:val="66"/>
          <w:w w:val="150"/>
          <w:sz w:val="24"/>
        </w:rPr>
        <w:t> </w:t>
      </w:r>
      <w:r>
        <w:rPr>
          <w:spacing w:val="-4"/>
          <w:sz w:val="24"/>
        </w:rPr>
        <w:t>para</w:t>
      </w:r>
    </w:p>
    <w:p>
      <w:pPr>
        <w:pStyle w:val="BodyText"/>
        <w:spacing w:line="249" w:lineRule="auto" w:before="12"/>
        <w:ind w:right="102"/>
      </w:pPr>
      <w:r>
        <w:rPr/>
        <w:t>conhecimento dos interessados que fará licitação na modalidade </w:t>
      </w:r>
      <w:r>
        <w:rPr>
          <w:rFonts w:ascii="Arial" w:hAnsi="Arial"/>
          <w:b/>
        </w:rPr>
        <w:t>Pregão</w:t>
      </w:r>
      <w:r>
        <w:rPr/>
        <w:t>, na forma eletrônica, </w:t>
      </w:r>
      <w:r>
        <w:rPr>
          <w:rFonts w:ascii="Arial" w:hAnsi="Arial"/>
          <w:b/>
        </w:rPr>
        <w:t>para Registro de Preços</w:t>
      </w:r>
      <w:r>
        <w:rPr/>
        <w:t>, </w:t>
      </w:r>
      <w:r>
        <w:rPr>
          <w:rFonts w:ascii="Arial" w:hAnsi="Arial"/>
          <w:b/>
        </w:rPr>
        <w:t>d o </w:t>
      </w:r>
      <w:r>
        <w:rPr>
          <w:rFonts w:ascii="Arial" w:hAnsi="Arial"/>
          <w:b/>
          <w:color w:val="000000"/>
          <w:shd w:fill="3397DA" w:color="auto" w:val="clear"/>
        </w:rPr>
        <w:t>tipo maior desconto ou menor preço</w:t>
      </w:r>
      <w:r>
        <w:rPr>
          <w:color w:val="000000"/>
        </w:rPr>
        <w:t>, nas condições estabelecidas neste Edital, a serem regidas pela</w:t>
      </w:r>
      <w:r>
        <w:rPr>
          <w:color w:val="000000"/>
          <w:spacing w:val="-5"/>
        </w:rPr>
        <w:t> </w:t>
      </w:r>
      <w:r>
        <w:rPr>
          <w:rFonts w:ascii="Arial" w:hAnsi="Arial"/>
          <w:b/>
          <w:color w:val="000000"/>
        </w:rPr>
        <w:t>Lei n.º 14.133/2021</w:t>
      </w:r>
      <w:r>
        <w:rPr>
          <w:color w:val="000000"/>
        </w:rPr>
        <w:t>, </w:t>
      </w:r>
      <w:r>
        <w:rPr>
          <w:color w:val="0000FF"/>
        </w:rPr>
        <w:t>Lei Complementar </w:t>
      </w:r>
      <w:hyperlink r:id="rId8">
        <w:r>
          <w:rPr>
            <w:color w:val="0000FF"/>
          </w:rPr>
          <w:t>123/2006</w:t>
        </w:r>
        <w:r>
          <w:rPr>
            <w:color w:val="000000"/>
          </w:rPr>
          <w:t>,</w:t>
        </w:r>
        <w:r>
          <w:rPr>
            <w:color w:val="000000"/>
            <w:spacing w:val="-3"/>
          </w:rPr>
          <w:t> </w:t>
        </w:r>
        <w:r>
          <w:rPr>
            <w:color w:val="0000ED"/>
            <w:u w:val="single" w:color="0000ED"/>
          </w:rPr>
          <w:t>Decreto Federal n.º 11.462/2023</w:t>
        </w:r>
        <w:r>
          <w:rPr>
            <w:color w:val="000000"/>
          </w:rPr>
          <w:t>, </w:t>
        </w:r>
        <w:r>
          <w:rPr>
            <w:color w:val="0000ED"/>
            <w:u w:val="single" w:color="0000ED"/>
          </w:rPr>
          <w:t>Instrução Normativa SEGES nº 73/2022</w:t>
        </w:r>
        <w:r>
          <w:rPr>
            <w:color w:val="000000"/>
          </w:rPr>
          <w:t>, </w:t>
        </w:r>
        <w:r>
          <w:rPr>
            <w:color w:val="0000ED"/>
            <w:u w:val="single" w:color="0000ED"/>
          </w:rPr>
          <w:t>Instrução</w:t>
        </w:r>
        <w:r>
          <w:rPr>
            <w:color w:val="0000ED"/>
          </w:rPr>
          <w:t> </w:t>
        </w:r>
        <w:r>
          <w:rPr>
            <w:color w:val="0000ED"/>
            <w:u w:val="single" w:color="0000ED"/>
          </w:rPr>
          <w:t>Normativa TJRR/SG n.º 03/2023</w:t>
        </w:r>
        <w:r>
          <w:rPr>
            <w:color w:val="000000"/>
          </w:rPr>
          <w:t>,</w:t>
        </w:r>
      </w:hyperlink>
      <w:r>
        <w:rPr>
          <w:color w:val="000000"/>
        </w:rPr>
        <w:t> </w:t>
      </w:r>
      <w:hyperlink r:id="rId9">
        <w:r>
          <w:rPr>
            <w:color w:val="0000ED"/>
            <w:u w:val="single" w:color="0000ED"/>
          </w:rPr>
          <w:t>Instrução Normativa TJRR/SG N. 007/2023</w:t>
        </w:r>
      </w:hyperlink>
      <w:r>
        <w:rPr>
          <w:color w:val="0000ED"/>
        </w:rPr>
        <w:t> </w:t>
      </w:r>
      <w:hyperlink r:id="rId8">
        <w:r>
          <w:rPr>
            <w:color w:val="000000"/>
          </w:rPr>
          <w:t>e demais</w:t>
        </w:r>
      </w:hyperlink>
      <w:r>
        <w:rPr>
          <w:color w:val="000000"/>
        </w:rPr>
        <w:t> legislação aplicável e, ainda, de acordo com as condições estabelecidas neste Edital, conforme consta nos autos do Procedimento Administrativo TJRR n.º SEI 000000000000000000000.</w:t>
      </w:r>
    </w:p>
    <w:p>
      <w:pPr>
        <w:pStyle w:val="BodyText"/>
        <w:ind w:left="0"/>
        <w:jc w:val="left"/>
      </w:pPr>
    </w:p>
    <w:p>
      <w:pPr>
        <w:pStyle w:val="BodyText"/>
        <w:ind w:left="0"/>
        <w:jc w:val="left"/>
      </w:pPr>
    </w:p>
    <w:p>
      <w:pPr>
        <w:pStyle w:val="BodyText"/>
        <w:spacing w:before="222"/>
        <w:ind w:left="0"/>
        <w:jc w:val="left"/>
      </w:pPr>
    </w:p>
    <w:p>
      <w:pPr>
        <w:pStyle w:val="Heading2"/>
        <w:spacing w:line="410" w:lineRule="atLeast" w:before="0"/>
        <w:ind w:left="244" w:right="3880" w:firstLine="0"/>
        <w:jc w:val="left"/>
      </w:pPr>
      <w:r>
        <w:rPr/>
        <w:t>DA</w:t>
      </w:r>
      <w:r>
        <w:rPr>
          <w:spacing w:val="-11"/>
        </w:rPr>
        <w:t> </w:t>
      </w:r>
      <w:r>
        <w:rPr/>
        <w:t>SESSÃO</w:t>
      </w:r>
      <w:r>
        <w:rPr>
          <w:spacing w:val="-8"/>
        </w:rPr>
        <w:t> </w:t>
      </w:r>
      <w:r>
        <w:rPr/>
        <w:t>PÚBLICA</w:t>
      </w:r>
      <w:r>
        <w:rPr>
          <w:spacing w:val="-8"/>
        </w:rPr>
        <w:t> </w:t>
      </w:r>
      <w:r>
        <w:rPr/>
        <w:t>DO</w:t>
      </w:r>
      <w:r>
        <w:rPr>
          <w:spacing w:val="-8"/>
        </w:rPr>
        <w:t> </w:t>
      </w:r>
      <w:r>
        <w:rPr/>
        <w:t>PREGÃO</w:t>
      </w:r>
      <w:r>
        <w:rPr>
          <w:spacing w:val="-8"/>
        </w:rPr>
        <w:t> </w:t>
      </w:r>
      <w:r>
        <w:rPr/>
        <w:t>ELETRÔNICO</w:t>
      </w:r>
      <w:r>
        <w:rPr>
          <w:spacing w:val="-36"/>
        </w:rPr>
        <w:t> </w:t>
      </w:r>
      <w:r>
        <w:rPr>
          <w:rFonts w:ascii="Arial MT" w:hAnsi="Arial MT"/>
          <w:b w:val="0"/>
        </w:rPr>
        <w:t>: </w:t>
      </w:r>
      <w:r>
        <w:rPr/>
        <w:t>DATA: </w:t>
      </w:r>
      <w:r>
        <w:rPr>
          <w:color w:val="000000"/>
          <w:shd w:fill="3397DA" w:color="auto" w:val="clear"/>
        </w:rPr>
        <w:t>00/00/202_</w:t>
      </w:r>
    </w:p>
    <w:p>
      <w:pPr>
        <w:spacing w:before="10"/>
        <w:ind w:left="244" w:right="0" w:firstLine="0"/>
        <w:jc w:val="both"/>
        <w:rPr>
          <w:sz w:val="24"/>
        </w:rPr>
      </w:pPr>
      <w:r>
        <w:rPr>
          <w:rFonts w:ascii="Arial" w:hAnsi="Arial"/>
          <w:b/>
          <w:sz w:val="24"/>
        </w:rPr>
        <w:t>HORÁRIO:</w:t>
      </w:r>
      <w:r>
        <w:rPr>
          <w:rFonts w:ascii="Arial" w:hAnsi="Arial"/>
          <w:b/>
          <w:spacing w:val="-9"/>
          <w:sz w:val="24"/>
        </w:rPr>
        <w:t> </w:t>
      </w:r>
      <w:r>
        <w:rPr>
          <w:sz w:val="24"/>
        </w:rPr>
        <w:t>10h00min</w:t>
      </w:r>
      <w:r>
        <w:rPr>
          <w:spacing w:val="-6"/>
          <w:sz w:val="24"/>
        </w:rPr>
        <w:t> </w:t>
      </w:r>
      <w:r>
        <w:rPr>
          <w:sz w:val="24"/>
        </w:rPr>
        <w:t>(horário</w:t>
      </w:r>
      <w:r>
        <w:rPr>
          <w:spacing w:val="-7"/>
          <w:sz w:val="24"/>
        </w:rPr>
        <w:t> </w:t>
      </w:r>
      <w:r>
        <w:rPr>
          <w:sz w:val="24"/>
        </w:rPr>
        <w:t>de</w:t>
      </w:r>
      <w:r>
        <w:rPr>
          <w:spacing w:val="-6"/>
          <w:sz w:val="24"/>
        </w:rPr>
        <w:t> </w:t>
      </w:r>
      <w:r>
        <w:rPr>
          <w:spacing w:val="-2"/>
          <w:sz w:val="24"/>
        </w:rPr>
        <w:t>Brasília)</w:t>
      </w:r>
    </w:p>
    <w:p>
      <w:pPr>
        <w:spacing w:before="12"/>
        <w:ind w:left="244" w:right="0" w:firstLine="0"/>
        <w:jc w:val="both"/>
        <w:rPr>
          <w:sz w:val="24"/>
        </w:rPr>
      </w:pPr>
      <w:r>
        <w:rPr>
          <w:rFonts w:ascii="Arial" w:hAnsi="Arial"/>
          <w:b/>
          <w:spacing w:val="-2"/>
          <w:sz w:val="24"/>
        </w:rPr>
        <w:t>ENDEREÇO</w:t>
      </w:r>
      <w:r>
        <w:rPr>
          <w:rFonts w:ascii="Arial" w:hAnsi="Arial"/>
          <w:b/>
          <w:spacing w:val="22"/>
          <w:sz w:val="24"/>
        </w:rPr>
        <w:t> </w:t>
      </w:r>
      <w:r>
        <w:rPr>
          <w:rFonts w:ascii="Arial" w:hAnsi="Arial"/>
          <w:b/>
          <w:spacing w:val="-2"/>
          <w:sz w:val="24"/>
        </w:rPr>
        <w:t>ELETRÔNICO</w:t>
      </w:r>
      <w:r>
        <w:rPr>
          <w:spacing w:val="-2"/>
          <w:sz w:val="24"/>
        </w:rPr>
        <w:t>:</w:t>
      </w:r>
      <w:r>
        <w:rPr>
          <w:spacing w:val="40"/>
          <w:sz w:val="24"/>
        </w:rPr>
        <w:t> </w:t>
      </w:r>
      <w:r>
        <w:rPr>
          <w:spacing w:val="-2"/>
          <w:sz w:val="24"/>
          <w:u w:val="single"/>
        </w:rPr>
        <w:t>https://</w:t>
      </w:r>
      <w:hyperlink r:id="rId10">
        <w:r>
          <w:rPr>
            <w:spacing w:val="-2"/>
            <w:sz w:val="24"/>
            <w:u w:val="single"/>
          </w:rPr>
          <w:t>www.gov.br/compras/pt-</w:t>
        </w:r>
        <w:r>
          <w:rPr>
            <w:spacing w:val="-5"/>
            <w:sz w:val="24"/>
            <w:u w:val="single"/>
          </w:rPr>
          <w:t>br/</w:t>
        </w:r>
      </w:hyperlink>
    </w:p>
    <w:p>
      <w:pPr>
        <w:spacing w:before="132"/>
        <w:ind w:left="244" w:right="0" w:firstLine="0"/>
        <w:jc w:val="left"/>
        <w:rPr>
          <w:sz w:val="24"/>
        </w:rPr>
      </w:pPr>
      <w:r>
        <w:rPr>
          <w:rFonts w:ascii="Arial" w:hAnsi="Arial"/>
          <w:b/>
          <w:sz w:val="24"/>
        </w:rPr>
        <w:t>Código</w:t>
      </w:r>
      <w:r>
        <w:rPr>
          <w:rFonts w:ascii="Arial" w:hAnsi="Arial"/>
          <w:b/>
          <w:spacing w:val="1"/>
          <w:sz w:val="24"/>
        </w:rPr>
        <w:t> </w:t>
      </w:r>
      <w:r>
        <w:rPr>
          <w:rFonts w:ascii="Arial" w:hAnsi="Arial"/>
          <w:b/>
          <w:sz w:val="24"/>
        </w:rPr>
        <w:t>UASG</w:t>
      </w:r>
      <w:r>
        <w:rPr>
          <w:sz w:val="24"/>
        </w:rPr>
        <w:t>:</w:t>
      </w:r>
      <w:r>
        <w:rPr>
          <w:spacing w:val="13"/>
          <w:sz w:val="24"/>
        </w:rPr>
        <w:t> </w:t>
      </w:r>
      <w:r>
        <w:rPr>
          <w:spacing w:val="-2"/>
          <w:sz w:val="24"/>
          <w:u w:val="single"/>
        </w:rPr>
        <w:t>925480</w:t>
      </w:r>
    </w:p>
    <w:p>
      <w:pPr>
        <w:pStyle w:val="BodyText"/>
        <w:spacing w:before="265"/>
        <w:ind w:left="0"/>
        <w:jc w:val="left"/>
      </w:pPr>
    </w:p>
    <w:p>
      <w:pPr>
        <w:pStyle w:val="Heading2"/>
        <w:numPr>
          <w:ilvl w:val="0"/>
          <w:numId w:val="1"/>
        </w:numPr>
        <w:tabs>
          <w:tab w:pos="442" w:val="left" w:leader="none"/>
        </w:tabs>
        <w:spacing w:line="240" w:lineRule="auto" w:before="0" w:after="0"/>
        <w:ind w:left="442" w:right="0" w:hanging="198"/>
        <w:jc w:val="left"/>
      </w:pPr>
      <w:r>
        <w:rPr/>
        <w:t>DO</w:t>
      </w:r>
      <w:r>
        <w:rPr>
          <w:spacing w:val="-2"/>
        </w:rPr>
        <w:t> OBJETO</w:t>
      </w:r>
    </w:p>
    <w:p>
      <w:pPr>
        <w:pStyle w:val="ListParagraph"/>
        <w:numPr>
          <w:ilvl w:val="1"/>
          <w:numId w:val="1"/>
        </w:numPr>
        <w:tabs>
          <w:tab w:pos="709" w:val="left" w:leader="none"/>
        </w:tabs>
        <w:spacing w:line="240" w:lineRule="auto" w:before="132" w:after="0"/>
        <w:ind w:left="709" w:right="0" w:hanging="465"/>
        <w:jc w:val="both"/>
        <w:rPr>
          <w:rFonts w:ascii="Arial" w:hAnsi="Arial"/>
          <w:b/>
          <w:sz w:val="24"/>
        </w:rPr>
      </w:pPr>
      <w:r>
        <w:rPr>
          <w:rFonts w:ascii="Arial" w:hAnsi="Arial"/>
          <w:b/>
          <w:color w:val="000000"/>
          <w:sz w:val="24"/>
          <w:shd w:fill="3397DA" w:color="auto" w:val="clear"/>
        </w:rPr>
        <w:t>Objeto</w:t>
      </w:r>
      <w:r>
        <w:rPr>
          <w:color w:val="000000"/>
          <w:sz w:val="24"/>
          <w:shd w:fill="3397DA" w:color="auto" w:val="clear"/>
        </w:rPr>
        <w:t>,</w:t>
      </w:r>
      <w:r>
        <w:rPr>
          <w:color w:val="000000"/>
          <w:spacing w:val="-7"/>
          <w:sz w:val="24"/>
          <w:shd w:fill="3397DA" w:color="auto" w:val="clear"/>
        </w:rPr>
        <w:t> </w:t>
      </w:r>
      <w:r>
        <w:rPr>
          <w:color w:val="000000"/>
          <w:sz w:val="24"/>
          <w:shd w:fill="3397DA" w:color="auto" w:val="clear"/>
        </w:rPr>
        <w:t>conforme</w:t>
      </w:r>
      <w:r>
        <w:rPr>
          <w:color w:val="000000"/>
          <w:spacing w:val="-5"/>
          <w:sz w:val="24"/>
          <w:shd w:fill="3397DA" w:color="auto" w:val="clear"/>
        </w:rPr>
        <w:t> </w:t>
      </w:r>
      <w:r>
        <w:rPr>
          <w:color w:val="000000"/>
          <w:sz w:val="24"/>
          <w:shd w:fill="3397DA" w:color="auto" w:val="clear"/>
        </w:rPr>
        <w:t>Termo</w:t>
      </w:r>
      <w:r>
        <w:rPr>
          <w:color w:val="000000"/>
          <w:spacing w:val="-4"/>
          <w:sz w:val="24"/>
          <w:shd w:fill="3397DA" w:color="auto" w:val="clear"/>
        </w:rPr>
        <w:t> </w:t>
      </w:r>
      <w:r>
        <w:rPr>
          <w:color w:val="000000"/>
          <w:sz w:val="24"/>
          <w:shd w:fill="3397DA" w:color="auto" w:val="clear"/>
        </w:rPr>
        <w:t>de</w:t>
      </w:r>
      <w:r>
        <w:rPr>
          <w:color w:val="000000"/>
          <w:spacing w:val="-5"/>
          <w:sz w:val="24"/>
          <w:shd w:fill="3397DA" w:color="auto" w:val="clear"/>
        </w:rPr>
        <w:t> </w:t>
      </w:r>
      <w:r>
        <w:rPr>
          <w:color w:val="000000"/>
          <w:sz w:val="24"/>
          <w:shd w:fill="3397DA" w:color="auto" w:val="clear"/>
        </w:rPr>
        <w:t>Referência</w:t>
      </w:r>
      <w:r>
        <w:rPr>
          <w:color w:val="000000"/>
          <w:spacing w:val="-5"/>
          <w:sz w:val="24"/>
          <w:shd w:fill="3397DA" w:color="auto" w:val="clear"/>
        </w:rPr>
        <w:t> </w:t>
      </w:r>
      <w:r>
        <w:rPr>
          <w:color w:val="000000"/>
          <w:sz w:val="24"/>
          <w:shd w:fill="3397DA" w:color="auto" w:val="clear"/>
        </w:rPr>
        <w:t>-</w:t>
      </w:r>
      <w:r>
        <w:rPr>
          <w:color w:val="000000"/>
          <w:spacing w:val="-4"/>
          <w:sz w:val="24"/>
          <w:shd w:fill="3397DA" w:color="auto" w:val="clear"/>
        </w:rPr>
        <w:t> </w:t>
      </w:r>
      <w:r>
        <w:rPr>
          <w:color w:val="000000"/>
          <w:sz w:val="24"/>
          <w:shd w:fill="3397DA" w:color="auto" w:val="clear"/>
        </w:rPr>
        <w:t>Anexo</w:t>
      </w:r>
      <w:r>
        <w:rPr>
          <w:color w:val="000000"/>
          <w:spacing w:val="-5"/>
          <w:sz w:val="24"/>
          <w:shd w:fill="3397DA" w:color="auto" w:val="clear"/>
        </w:rPr>
        <w:t> </w:t>
      </w:r>
      <w:r>
        <w:rPr>
          <w:color w:val="000000"/>
          <w:sz w:val="24"/>
          <w:shd w:fill="3397DA" w:color="auto" w:val="clear"/>
        </w:rPr>
        <w:t>I</w:t>
      </w:r>
      <w:r>
        <w:rPr>
          <w:color w:val="000000"/>
          <w:spacing w:val="-5"/>
          <w:sz w:val="24"/>
          <w:shd w:fill="3397DA" w:color="auto" w:val="clear"/>
        </w:rPr>
        <w:t> </w:t>
      </w:r>
      <w:r>
        <w:rPr>
          <w:color w:val="000000"/>
          <w:sz w:val="24"/>
          <w:shd w:fill="3397DA" w:color="auto" w:val="clear"/>
        </w:rPr>
        <w:t>do</w:t>
      </w:r>
      <w:r>
        <w:rPr>
          <w:color w:val="000000"/>
          <w:spacing w:val="-4"/>
          <w:sz w:val="24"/>
          <w:shd w:fill="3397DA" w:color="auto" w:val="clear"/>
        </w:rPr>
        <w:t> </w:t>
      </w:r>
      <w:r>
        <w:rPr>
          <w:color w:val="000000"/>
          <w:spacing w:val="-2"/>
          <w:sz w:val="24"/>
          <w:shd w:fill="3397DA" w:color="auto" w:val="clear"/>
        </w:rPr>
        <w:t>Edital.</w:t>
      </w:r>
    </w:p>
    <w:p>
      <w:pPr>
        <w:pStyle w:val="Heading2"/>
        <w:numPr>
          <w:ilvl w:val="0"/>
          <w:numId w:val="1"/>
        </w:numPr>
        <w:tabs>
          <w:tab w:pos="508" w:val="left" w:leader="none"/>
        </w:tabs>
        <w:spacing w:line="240" w:lineRule="auto" w:before="132" w:after="0"/>
        <w:ind w:left="508" w:right="0" w:hanging="264"/>
        <w:jc w:val="both"/>
      </w:pPr>
      <w:r>
        <w:rPr/>
        <w:t>DOS</w:t>
      </w:r>
      <w:r>
        <w:rPr>
          <w:spacing w:val="-6"/>
        </w:rPr>
        <w:t> </w:t>
      </w:r>
      <w:r>
        <w:rPr/>
        <w:t>RECURSOS</w:t>
      </w:r>
      <w:r>
        <w:rPr>
          <w:spacing w:val="-5"/>
        </w:rPr>
        <w:t> </w:t>
      </w:r>
      <w:r>
        <w:rPr>
          <w:spacing w:val="-2"/>
        </w:rPr>
        <w:t>ORÇAMENTÁRIOS</w:t>
      </w:r>
    </w:p>
    <w:p>
      <w:pPr>
        <w:pStyle w:val="ListParagraph"/>
        <w:numPr>
          <w:ilvl w:val="1"/>
          <w:numId w:val="1"/>
        </w:numPr>
        <w:tabs>
          <w:tab w:pos="709" w:val="left" w:leader="none"/>
        </w:tabs>
        <w:spacing w:line="249" w:lineRule="auto" w:before="132" w:after="0"/>
        <w:ind w:left="244" w:right="110" w:firstLine="0"/>
        <w:jc w:val="both"/>
        <w:rPr>
          <w:rFonts w:ascii="Arial" w:hAnsi="Arial"/>
          <w:b/>
          <w:sz w:val="24"/>
        </w:rPr>
      </w:pPr>
      <w:r>
        <w:rPr>
          <w:sz w:val="24"/>
        </w:rPr>
        <w:t>O valor máximo desta licitação, para registro de preços, correspon</w:t>
      </w:r>
      <w:r>
        <w:rPr>
          <w:spacing w:val="-3"/>
          <w:sz w:val="24"/>
        </w:rPr>
        <w:t> </w:t>
      </w:r>
      <w:r>
        <w:rPr>
          <w:color w:val="000000"/>
          <w:sz w:val="24"/>
          <w:shd w:fill="3397DA" w:color="auto" w:val="clear"/>
        </w:rPr>
        <w:t>de ao montante é de </w:t>
      </w:r>
      <w:r>
        <w:rPr>
          <w:rFonts w:ascii="Arial" w:hAnsi="Arial"/>
          <w:b/>
          <w:color w:val="000000"/>
          <w:sz w:val="24"/>
          <w:shd w:fill="3397DA" w:color="auto" w:val="clear"/>
        </w:rPr>
        <w:t>R$</w:t>
      </w:r>
      <w:r>
        <w:rPr>
          <w:rFonts w:ascii="Arial" w:hAnsi="Arial"/>
          <w:b/>
          <w:color w:val="000000"/>
          <w:sz w:val="24"/>
        </w:rPr>
        <w:t> </w:t>
      </w:r>
      <w:r>
        <w:rPr>
          <w:rFonts w:ascii="Arial" w:hAnsi="Arial"/>
          <w:b/>
          <w:color w:val="000000"/>
          <w:spacing w:val="-2"/>
          <w:sz w:val="24"/>
          <w:shd w:fill="3397DA" w:color="auto" w:val="clear"/>
        </w:rPr>
        <w:t>000000</w:t>
      </w:r>
      <w:r>
        <w:rPr>
          <w:color w:val="000000"/>
          <w:spacing w:val="-2"/>
          <w:sz w:val="24"/>
          <w:shd w:fill="3397DA" w:color="auto" w:val="clear"/>
        </w:rPr>
        <w:t>.</w:t>
      </w:r>
    </w:p>
    <w:p>
      <w:pPr>
        <w:pStyle w:val="Heading2"/>
        <w:numPr>
          <w:ilvl w:val="0"/>
          <w:numId w:val="1"/>
        </w:numPr>
        <w:tabs>
          <w:tab w:pos="508" w:val="left" w:leader="none"/>
        </w:tabs>
        <w:spacing w:line="240" w:lineRule="auto" w:before="122" w:after="0"/>
        <w:ind w:left="508" w:right="0" w:hanging="264"/>
        <w:jc w:val="both"/>
      </w:pPr>
      <w:r>
        <w:rPr/>
        <w:t>DA</w:t>
      </w:r>
      <w:r>
        <w:rPr>
          <w:spacing w:val="-7"/>
        </w:rPr>
        <w:t> </w:t>
      </w:r>
      <w:r>
        <w:rPr/>
        <w:t>PARTICIPAÇÃO</w:t>
      </w:r>
      <w:r>
        <w:rPr>
          <w:spacing w:val="-5"/>
        </w:rPr>
        <w:t> </w:t>
      </w:r>
      <w:r>
        <w:rPr/>
        <w:t>NA</w:t>
      </w:r>
      <w:r>
        <w:rPr>
          <w:spacing w:val="-5"/>
        </w:rPr>
        <w:t> </w:t>
      </w:r>
      <w:r>
        <w:rPr>
          <w:spacing w:val="-2"/>
        </w:rPr>
        <w:t>LICITAÇÃO</w:t>
      </w:r>
    </w:p>
    <w:p>
      <w:pPr>
        <w:pStyle w:val="ListParagraph"/>
        <w:numPr>
          <w:ilvl w:val="1"/>
          <w:numId w:val="1"/>
        </w:numPr>
        <w:tabs>
          <w:tab w:pos="709" w:val="left" w:leader="none"/>
        </w:tabs>
        <w:spacing w:line="249" w:lineRule="auto" w:before="132" w:after="0"/>
        <w:ind w:left="244" w:right="103" w:firstLine="0"/>
        <w:jc w:val="both"/>
        <w:rPr>
          <w:rFonts w:ascii="Arial" w:hAnsi="Arial"/>
          <w:b/>
          <w:sz w:val="24"/>
        </w:rPr>
      </w:pPr>
      <w:r>
        <w:rPr>
          <w:sz w:val="24"/>
        </w:rPr>
        <w:t>Poderão participar deste </w:t>
      </w:r>
      <w:r>
        <w:rPr>
          <w:rFonts w:ascii="Arial" w:hAnsi="Arial"/>
          <w:b/>
          <w:sz w:val="24"/>
        </w:rPr>
        <w:t>Pregão </w:t>
      </w:r>
      <w:r>
        <w:rPr>
          <w:sz w:val="24"/>
        </w:rPr>
        <w:t>os interessados que estiverem previamente credenciados perante</w:t>
      </w:r>
      <w:r>
        <w:rPr>
          <w:spacing w:val="-4"/>
          <w:sz w:val="24"/>
        </w:rPr>
        <w:t> </w:t>
      </w:r>
      <w:r>
        <w:rPr>
          <w:sz w:val="24"/>
        </w:rPr>
        <w:t>o</w:t>
      </w:r>
      <w:r>
        <w:rPr>
          <w:spacing w:val="-4"/>
          <w:sz w:val="24"/>
        </w:rPr>
        <w:t> </w:t>
      </w:r>
      <w:r>
        <w:rPr>
          <w:sz w:val="24"/>
        </w:rPr>
        <w:t>sistema</w:t>
      </w:r>
      <w:r>
        <w:rPr>
          <w:spacing w:val="-4"/>
          <w:sz w:val="24"/>
        </w:rPr>
        <w:t> </w:t>
      </w:r>
      <w:r>
        <w:rPr>
          <w:sz w:val="24"/>
        </w:rPr>
        <w:t>eletrônico</w:t>
      </w:r>
      <w:r>
        <w:rPr>
          <w:spacing w:val="-4"/>
          <w:sz w:val="24"/>
        </w:rPr>
        <w:t> </w:t>
      </w:r>
      <w:r>
        <w:rPr>
          <w:sz w:val="24"/>
        </w:rPr>
        <w:t>provido</w:t>
      </w:r>
      <w:r>
        <w:rPr>
          <w:spacing w:val="-4"/>
          <w:sz w:val="24"/>
        </w:rPr>
        <w:t> </w:t>
      </w:r>
      <w:r>
        <w:rPr>
          <w:sz w:val="24"/>
        </w:rPr>
        <w:t>pela</w:t>
      </w:r>
      <w:r>
        <w:rPr>
          <w:spacing w:val="-4"/>
          <w:sz w:val="24"/>
        </w:rPr>
        <w:t> </w:t>
      </w:r>
      <w:r>
        <w:rPr>
          <w:sz w:val="24"/>
        </w:rPr>
        <w:t>Secretaria</w:t>
      </w:r>
      <w:r>
        <w:rPr>
          <w:spacing w:val="-4"/>
          <w:sz w:val="24"/>
        </w:rPr>
        <w:t> </w:t>
      </w:r>
      <w:r>
        <w:rPr>
          <w:sz w:val="24"/>
        </w:rPr>
        <w:t>de</w:t>
      </w:r>
      <w:r>
        <w:rPr>
          <w:spacing w:val="-4"/>
          <w:sz w:val="24"/>
        </w:rPr>
        <w:t> </w:t>
      </w:r>
      <w:r>
        <w:rPr>
          <w:sz w:val="24"/>
        </w:rPr>
        <w:t>Logística</w:t>
      </w:r>
      <w:r>
        <w:rPr>
          <w:spacing w:val="-4"/>
          <w:sz w:val="24"/>
        </w:rPr>
        <w:t> </w:t>
      </w:r>
      <w:r>
        <w:rPr>
          <w:sz w:val="24"/>
        </w:rPr>
        <w:t>e</w:t>
      </w:r>
      <w:r>
        <w:rPr>
          <w:spacing w:val="-4"/>
          <w:sz w:val="24"/>
        </w:rPr>
        <w:t> </w:t>
      </w:r>
      <w:r>
        <w:rPr>
          <w:sz w:val="24"/>
        </w:rPr>
        <w:t>Tecnologia</w:t>
      </w:r>
      <w:r>
        <w:rPr>
          <w:spacing w:val="-4"/>
          <w:sz w:val="24"/>
        </w:rPr>
        <w:t> </w:t>
      </w:r>
      <w:r>
        <w:rPr>
          <w:sz w:val="24"/>
        </w:rPr>
        <w:t>da</w:t>
      </w:r>
      <w:r>
        <w:rPr>
          <w:spacing w:val="-4"/>
          <w:sz w:val="24"/>
        </w:rPr>
        <w:t> </w:t>
      </w:r>
      <w:r>
        <w:rPr>
          <w:sz w:val="24"/>
        </w:rPr>
        <w:t>Informação</w:t>
      </w:r>
      <w:r>
        <w:rPr>
          <w:spacing w:val="-4"/>
          <w:sz w:val="24"/>
        </w:rPr>
        <w:t> </w:t>
      </w:r>
      <w:r>
        <w:rPr>
          <w:sz w:val="24"/>
        </w:rPr>
        <w:t>do Ministério do Planejamento, Orçamento e Gestão (SLTI), por meio do </w:t>
      </w:r>
      <w:r>
        <w:rPr>
          <w:spacing w:val="-2"/>
          <w:sz w:val="24"/>
        </w:rPr>
        <w:t>sítio</w:t>
      </w:r>
      <w:r>
        <w:rPr>
          <w:spacing w:val="-2"/>
          <w:sz w:val="24"/>
          <w:u w:val="single"/>
        </w:rPr>
        <w:t>https://</w:t>
      </w:r>
      <w:hyperlink r:id="rId10">
        <w:r>
          <w:rPr>
            <w:spacing w:val="-2"/>
            <w:sz w:val="24"/>
            <w:u w:val="single"/>
          </w:rPr>
          <w:t>www.gov.br/compras/pt-br/</w:t>
        </w:r>
      </w:hyperlink>
    </w:p>
    <w:p>
      <w:pPr>
        <w:pStyle w:val="ListParagraph"/>
        <w:numPr>
          <w:ilvl w:val="2"/>
          <w:numId w:val="1"/>
        </w:numPr>
        <w:tabs>
          <w:tab w:pos="938" w:val="left" w:leader="none"/>
        </w:tabs>
        <w:spacing w:line="249" w:lineRule="auto" w:before="125" w:after="0"/>
        <w:ind w:left="244" w:right="106" w:firstLine="0"/>
        <w:jc w:val="both"/>
        <w:rPr>
          <w:rFonts w:ascii="Arial" w:hAnsi="Arial"/>
          <w:b/>
          <w:sz w:val="24"/>
        </w:rPr>
      </w:pPr>
      <w:r>
        <w:rPr>
          <w:rFonts w:ascii="Arial" w:hAnsi="Arial"/>
          <w:b/>
          <w:color w:val="000000"/>
          <w:sz w:val="24"/>
          <w:shd w:fill="3397DA" w:color="auto" w:val="clear"/>
        </w:rPr>
        <w:t>Para o grupo 1 e item 3: </w:t>
      </w:r>
      <w:r>
        <w:rPr>
          <w:color w:val="000000"/>
          <w:sz w:val="24"/>
          <w:shd w:fill="3397DA" w:color="auto" w:val="clear"/>
        </w:rPr>
        <w:t>quaisquer interessadas que se enquadrem nas disposições</w:t>
      </w:r>
      <w:r>
        <w:rPr>
          <w:color w:val="000000"/>
          <w:sz w:val="24"/>
        </w:rPr>
        <w:t> </w:t>
      </w:r>
      <w:r>
        <w:rPr>
          <w:color w:val="000000"/>
          <w:sz w:val="24"/>
          <w:shd w:fill="3397DA" w:color="auto" w:val="clear"/>
        </w:rPr>
        <w:t>estabelecidas nesta condição;</w:t>
      </w:r>
    </w:p>
    <w:p>
      <w:pPr>
        <w:pStyle w:val="ListParagraph"/>
        <w:numPr>
          <w:ilvl w:val="2"/>
          <w:numId w:val="1"/>
        </w:numPr>
        <w:tabs>
          <w:tab w:pos="1001" w:val="left" w:leader="none"/>
        </w:tabs>
        <w:spacing w:line="249" w:lineRule="auto" w:before="122" w:after="0"/>
        <w:ind w:left="244" w:right="90" w:firstLine="0"/>
        <w:jc w:val="both"/>
        <w:rPr>
          <w:rFonts w:ascii="Arial" w:hAnsi="Arial"/>
          <w:b/>
          <w:sz w:val="24"/>
        </w:rPr>
      </w:pPr>
      <w:r>
        <w:rPr>
          <w:rFonts w:ascii="Arial" w:hAnsi="Arial"/>
          <w:b/>
          <w:color w:val="000000"/>
          <w:sz w:val="24"/>
          <w:shd w:fill="3397DA" w:color="auto" w:val="clear"/>
        </w:rPr>
        <w:t>Para o item 04: </w:t>
      </w:r>
      <w:r>
        <w:rPr>
          <w:color w:val="000000"/>
          <w:sz w:val="24"/>
          <w:shd w:fill="3397DA" w:color="auto" w:val="clear"/>
        </w:rPr>
        <w:t>apenas as microempresas e empresas de pequeno porte, em</w:t>
      </w:r>
      <w:r>
        <w:rPr>
          <w:color w:val="000000"/>
          <w:sz w:val="24"/>
        </w:rPr>
        <w:t> </w:t>
      </w:r>
      <w:r>
        <w:rPr>
          <w:color w:val="000000"/>
          <w:sz w:val="24"/>
          <w:shd w:fill="3397DA" w:color="auto" w:val="clear"/>
        </w:rPr>
        <w:t>cumprimento ao art. 48, inciso I, da Lei Complementar nº 123/2006, desde que se enquadrem</w:t>
      </w:r>
      <w:r>
        <w:rPr>
          <w:color w:val="000000"/>
          <w:sz w:val="24"/>
        </w:rPr>
        <w:t> </w:t>
      </w:r>
      <w:r>
        <w:rPr>
          <w:color w:val="000000"/>
          <w:sz w:val="24"/>
          <w:shd w:fill="3397DA" w:color="auto" w:val="clear"/>
        </w:rPr>
        <w:t>nas disposições estabelecidas nesta condição.</w:t>
      </w:r>
    </w:p>
    <w:p>
      <w:pPr>
        <w:pStyle w:val="ListParagraph"/>
        <w:spacing w:after="0" w:line="249" w:lineRule="auto"/>
        <w:jc w:val="both"/>
        <w:rPr>
          <w:rFonts w:ascii="Arial" w:hAnsi="Arial"/>
          <w:b/>
          <w:sz w:val="24"/>
        </w:rPr>
        <w:sectPr>
          <w:footerReference w:type="default" r:id="rId5"/>
          <w:type w:val="continuous"/>
          <w:pgSz w:w="11900" w:h="16840"/>
          <w:pgMar w:header="0" w:footer="181" w:top="560" w:bottom="380" w:left="566" w:right="708"/>
          <w:pgNumType w:start="1"/>
        </w:sectPr>
      </w:pPr>
    </w:p>
    <w:p>
      <w:pPr>
        <w:pStyle w:val="ListParagraph"/>
        <w:numPr>
          <w:ilvl w:val="2"/>
          <w:numId w:val="1"/>
        </w:numPr>
        <w:tabs>
          <w:tab w:pos="973" w:val="left" w:leader="none"/>
        </w:tabs>
        <w:spacing w:line="249" w:lineRule="auto" w:before="37" w:after="0"/>
        <w:ind w:left="244" w:right="108" w:firstLine="0"/>
        <w:jc w:val="both"/>
        <w:rPr>
          <w:rFonts w:ascii="Arial" w:hAnsi="Arial"/>
          <w:b/>
          <w:sz w:val="24"/>
        </w:rPr>
      </w:pPr>
      <w:r>
        <w:rPr>
          <w:sz w:val="24"/>
        </w:rPr>
        <w:t>Para ter acesso ao sistema eletrônico, os interessados em participar deste </w:t>
      </w:r>
      <w:r>
        <w:rPr>
          <w:rFonts w:ascii="Arial" w:hAnsi="Arial"/>
          <w:b/>
          <w:sz w:val="24"/>
        </w:rPr>
        <w:t>Pregão </w:t>
      </w:r>
      <w:r>
        <w:rPr>
          <w:sz w:val="24"/>
        </w:rPr>
        <w:t>deverão dispor de chave de identificação e senha pessoal, obtidas junto à SLTI, onde também deverão informar-se a respeito do seu funcionamento e regulamento e receber instruções detalhadas para sua correta utilização.</w:t>
      </w:r>
    </w:p>
    <w:p>
      <w:pPr>
        <w:pStyle w:val="ListParagraph"/>
        <w:numPr>
          <w:ilvl w:val="2"/>
          <w:numId w:val="1"/>
        </w:numPr>
        <w:tabs>
          <w:tab w:pos="923" w:val="left" w:leader="none"/>
        </w:tabs>
        <w:spacing w:line="249" w:lineRule="auto" w:before="124" w:after="0"/>
        <w:ind w:left="244" w:right="109" w:firstLine="0"/>
        <w:jc w:val="both"/>
        <w:rPr>
          <w:rFonts w:ascii="Arial" w:hAnsi="Arial"/>
          <w:b/>
          <w:sz w:val="24"/>
        </w:rPr>
      </w:pPr>
      <w:r>
        <w:rPr>
          <w:sz w:val="24"/>
        </w:rPr>
        <w:t>O uso da senha de acesso pela </w:t>
      </w:r>
      <w:r>
        <w:rPr>
          <w:rFonts w:ascii="Arial" w:hAnsi="Arial"/>
          <w:b/>
          <w:sz w:val="24"/>
        </w:rPr>
        <w:t>licitante </w:t>
      </w:r>
      <w:r>
        <w:rPr>
          <w:sz w:val="24"/>
        </w:rPr>
        <w:t>é de sua responsabilidade exclusiva, incluindo qualquer transação por ele efetuada diretamente, ou por seu representante, não cabendo ao provedor do sistema ou ao TJRR responsabilidade por eventuais danos decorrentes do uso indevido da senha, ainda que por terceiros.</w:t>
      </w:r>
    </w:p>
    <w:p>
      <w:pPr>
        <w:pStyle w:val="Heading3"/>
        <w:numPr>
          <w:ilvl w:val="1"/>
          <w:numId w:val="1"/>
        </w:numPr>
        <w:tabs>
          <w:tab w:pos="707" w:val="left" w:leader="none"/>
        </w:tabs>
        <w:spacing w:line="240" w:lineRule="auto" w:before="124" w:after="0"/>
        <w:ind w:left="707" w:right="0" w:hanging="463"/>
        <w:jc w:val="both"/>
      </w:pPr>
      <w:r>
        <w:rPr/>
        <w:t>Não</w:t>
      </w:r>
      <w:r>
        <w:rPr>
          <w:spacing w:val="-9"/>
        </w:rPr>
        <w:t> </w:t>
      </w:r>
      <w:r>
        <w:rPr/>
        <w:t>será</w:t>
      </w:r>
      <w:r>
        <w:rPr>
          <w:spacing w:val="-5"/>
        </w:rPr>
        <w:t> </w:t>
      </w:r>
      <w:r>
        <w:rPr/>
        <w:t>admitida</w:t>
      </w:r>
      <w:r>
        <w:rPr>
          <w:spacing w:val="-5"/>
        </w:rPr>
        <w:t> </w:t>
      </w:r>
      <w:r>
        <w:rPr/>
        <w:t>a</w:t>
      </w:r>
      <w:r>
        <w:rPr>
          <w:spacing w:val="-5"/>
        </w:rPr>
        <w:t> </w:t>
      </w:r>
      <w:r>
        <w:rPr/>
        <w:t>participação</w:t>
      </w:r>
      <w:r>
        <w:rPr>
          <w:spacing w:val="-5"/>
        </w:rPr>
        <w:t> </w:t>
      </w:r>
      <w:r>
        <w:rPr/>
        <w:t>de</w:t>
      </w:r>
      <w:r>
        <w:rPr>
          <w:spacing w:val="-4"/>
        </w:rPr>
        <w:t> </w:t>
      </w:r>
      <w:r>
        <w:rPr/>
        <w:t>empresas</w:t>
      </w:r>
      <w:r>
        <w:rPr>
          <w:spacing w:val="-39"/>
        </w:rPr>
        <w:t> </w:t>
      </w:r>
      <w:r>
        <w:rPr>
          <w:rFonts w:ascii="Arial MT" w:hAnsi="Arial MT"/>
          <w:b w:val="0"/>
          <w:spacing w:val="-10"/>
        </w:rPr>
        <w:t>:</w:t>
      </w:r>
    </w:p>
    <w:p>
      <w:pPr>
        <w:pStyle w:val="ListParagraph"/>
        <w:numPr>
          <w:ilvl w:val="0"/>
          <w:numId w:val="2"/>
        </w:numPr>
        <w:tabs>
          <w:tab w:pos="525" w:val="left" w:leader="none"/>
        </w:tabs>
        <w:spacing w:line="240" w:lineRule="auto" w:before="132" w:after="0"/>
        <w:ind w:left="525" w:right="0" w:hanging="281"/>
        <w:jc w:val="left"/>
        <w:rPr>
          <w:rFonts w:ascii="Arial" w:hAnsi="Arial"/>
          <w:b/>
          <w:sz w:val="24"/>
        </w:rPr>
      </w:pPr>
      <w:r>
        <w:rPr>
          <w:sz w:val="24"/>
        </w:rPr>
        <w:t>cujo</w:t>
      </w:r>
      <w:r>
        <w:rPr>
          <w:spacing w:val="-8"/>
          <w:sz w:val="24"/>
        </w:rPr>
        <w:t> </w:t>
      </w:r>
      <w:r>
        <w:rPr>
          <w:sz w:val="24"/>
        </w:rPr>
        <w:t>estatuto</w:t>
      </w:r>
      <w:r>
        <w:rPr>
          <w:spacing w:val="-5"/>
          <w:sz w:val="24"/>
        </w:rPr>
        <w:t> </w:t>
      </w:r>
      <w:r>
        <w:rPr>
          <w:sz w:val="24"/>
        </w:rPr>
        <w:t>ou</w:t>
      </w:r>
      <w:r>
        <w:rPr>
          <w:spacing w:val="-5"/>
          <w:sz w:val="24"/>
        </w:rPr>
        <w:t> </w:t>
      </w:r>
      <w:r>
        <w:rPr>
          <w:sz w:val="24"/>
        </w:rPr>
        <w:t>contrato</w:t>
      </w:r>
      <w:r>
        <w:rPr>
          <w:spacing w:val="-5"/>
          <w:sz w:val="24"/>
        </w:rPr>
        <w:t> </w:t>
      </w:r>
      <w:r>
        <w:rPr>
          <w:sz w:val="24"/>
        </w:rPr>
        <w:t>social</w:t>
      </w:r>
      <w:r>
        <w:rPr>
          <w:spacing w:val="-5"/>
          <w:sz w:val="24"/>
        </w:rPr>
        <w:t> </w:t>
      </w:r>
      <w:r>
        <w:rPr>
          <w:sz w:val="24"/>
        </w:rPr>
        <w:t>não</w:t>
      </w:r>
      <w:r>
        <w:rPr>
          <w:spacing w:val="-5"/>
          <w:sz w:val="24"/>
        </w:rPr>
        <w:t> </w:t>
      </w:r>
      <w:r>
        <w:rPr>
          <w:sz w:val="24"/>
        </w:rPr>
        <w:t>seja</w:t>
      </w:r>
      <w:r>
        <w:rPr>
          <w:spacing w:val="-5"/>
          <w:sz w:val="24"/>
        </w:rPr>
        <w:t> </w:t>
      </w:r>
      <w:r>
        <w:rPr>
          <w:sz w:val="24"/>
        </w:rPr>
        <w:t>pertinente</w:t>
      </w:r>
      <w:r>
        <w:rPr>
          <w:spacing w:val="-5"/>
          <w:sz w:val="24"/>
        </w:rPr>
        <w:t> </w:t>
      </w:r>
      <w:r>
        <w:rPr>
          <w:sz w:val="24"/>
        </w:rPr>
        <w:t>e</w:t>
      </w:r>
      <w:r>
        <w:rPr>
          <w:spacing w:val="-5"/>
          <w:sz w:val="24"/>
        </w:rPr>
        <w:t> </w:t>
      </w:r>
      <w:r>
        <w:rPr>
          <w:sz w:val="24"/>
        </w:rPr>
        <w:t>compatível</w:t>
      </w:r>
      <w:r>
        <w:rPr>
          <w:spacing w:val="-5"/>
          <w:sz w:val="24"/>
        </w:rPr>
        <w:t> </w:t>
      </w:r>
      <w:r>
        <w:rPr>
          <w:sz w:val="24"/>
        </w:rPr>
        <w:t>com</w:t>
      </w:r>
      <w:r>
        <w:rPr>
          <w:spacing w:val="-5"/>
          <w:sz w:val="24"/>
        </w:rPr>
        <w:t> </w:t>
      </w:r>
      <w:r>
        <w:rPr>
          <w:sz w:val="24"/>
        </w:rPr>
        <w:t>o</w:t>
      </w:r>
      <w:r>
        <w:rPr>
          <w:spacing w:val="-5"/>
          <w:sz w:val="24"/>
        </w:rPr>
        <w:t> </w:t>
      </w:r>
      <w:r>
        <w:rPr>
          <w:sz w:val="24"/>
        </w:rPr>
        <w:t>objeto</w:t>
      </w:r>
      <w:r>
        <w:rPr>
          <w:spacing w:val="-5"/>
          <w:sz w:val="24"/>
        </w:rPr>
        <w:t> </w:t>
      </w:r>
      <w:r>
        <w:rPr>
          <w:sz w:val="24"/>
        </w:rPr>
        <w:t>desta</w:t>
      </w:r>
      <w:r>
        <w:rPr>
          <w:spacing w:val="-5"/>
          <w:sz w:val="24"/>
        </w:rPr>
        <w:t> </w:t>
      </w:r>
      <w:r>
        <w:rPr>
          <w:spacing w:val="-2"/>
          <w:sz w:val="24"/>
        </w:rPr>
        <w:t>licitação;</w:t>
      </w:r>
    </w:p>
    <w:p>
      <w:pPr>
        <w:pStyle w:val="ListParagraph"/>
        <w:numPr>
          <w:ilvl w:val="0"/>
          <w:numId w:val="2"/>
        </w:numPr>
        <w:tabs>
          <w:tab w:pos="565" w:val="left" w:leader="none"/>
        </w:tabs>
        <w:spacing w:line="249" w:lineRule="auto" w:before="132" w:after="0"/>
        <w:ind w:left="244" w:right="120" w:firstLine="0"/>
        <w:jc w:val="left"/>
        <w:rPr>
          <w:rFonts w:ascii="Arial" w:hAnsi="Arial"/>
          <w:b/>
          <w:sz w:val="24"/>
        </w:rPr>
      </w:pPr>
      <w:r>
        <w:rPr>
          <w:sz w:val="24"/>
        </w:rPr>
        <w:t>suspensas de participar de licitações ou impedidas de licitar e contratar com o Tribunal de</w:t>
      </w:r>
      <w:r>
        <w:rPr>
          <w:spacing w:val="80"/>
          <w:sz w:val="24"/>
        </w:rPr>
        <w:t> </w:t>
      </w:r>
      <w:r>
        <w:rPr>
          <w:sz w:val="24"/>
        </w:rPr>
        <w:t>Justiça de Roraima, durante o prazo da sanção aplicada;</w:t>
      </w:r>
    </w:p>
    <w:p>
      <w:pPr>
        <w:pStyle w:val="ListParagraph"/>
        <w:numPr>
          <w:ilvl w:val="0"/>
          <w:numId w:val="2"/>
        </w:numPr>
        <w:tabs>
          <w:tab w:pos="607" w:val="left" w:leader="none"/>
        </w:tabs>
        <w:spacing w:line="249" w:lineRule="auto" w:before="123" w:after="0"/>
        <w:ind w:left="244" w:right="108" w:firstLine="0"/>
        <w:jc w:val="left"/>
        <w:rPr>
          <w:rFonts w:ascii="Arial" w:hAnsi="Arial"/>
          <w:b/>
          <w:sz w:val="24"/>
        </w:rPr>
      </w:pPr>
      <w:r>
        <w:rPr>
          <w:sz w:val="24"/>
        </w:rPr>
        <w:t>declaradas</w:t>
      </w:r>
      <w:r>
        <w:rPr>
          <w:spacing w:val="78"/>
          <w:sz w:val="24"/>
        </w:rPr>
        <w:t> </w:t>
      </w:r>
      <w:r>
        <w:rPr>
          <w:sz w:val="24"/>
        </w:rPr>
        <w:t>inidôneas</w:t>
      </w:r>
      <w:r>
        <w:rPr>
          <w:spacing w:val="78"/>
          <w:sz w:val="24"/>
        </w:rPr>
        <w:t> </w:t>
      </w:r>
      <w:r>
        <w:rPr>
          <w:sz w:val="24"/>
        </w:rPr>
        <w:t>para</w:t>
      </w:r>
      <w:r>
        <w:rPr>
          <w:spacing w:val="78"/>
          <w:sz w:val="24"/>
        </w:rPr>
        <w:t> </w:t>
      </w:r>
      <w:r>
        <w:rPr>
          <w:sz w:val="24"/>
        </w:rPr>
        <w:t>licitar</w:t>
      </w:r>
      <w:r>
        <w:rPr>
          <w:spacing w:val="79"/>
          <w:sz w:val="24"/>
        </w:rPr>
        <w:t> </w:t>
      </w:r>
      <w:r>
        <w:rPr>
          <w:sz w:val="24"/>
        </w:rPr>
        <w:t>ou</w:t>
      </w:r>
      <w:r>
        <w:rPr>
          <w:spacing w:val="78"/>
          <w:sz w:val="24"/>
        </w:rPr>
        <w:t> </w:t>
      </w:r>
      <w:r>
        <w:rPr>
          <w:sz w:val="24"/>
        </w:rPr>
        <w:t>contratar</w:t>
      </w:r>
      <w:r>
        <w:rPr>
          <w:spacing w:val="79"/>
          <w:sz w:val="24"/>
        </w:rPr>
        <w:t> </w:t>
      </w:r>
      <w:r>
        <w:rPr>
          <w:sz w:val="24"/>
        </w:rPr>
        <w:t>com</w:t>
      </w:r>
      <w:r>
        <w:rPr>
          <w:spacing w:val="79"/>
          <w:sz w:val="24"/>
        </w:rPr>
        <w:t> </w:t>
      </w:r>
      <w:r>
        <w:rPr>
          <w:sz w:val="24"/>
        </w:rPr>
        <w:t>a</w:t>
      </w:r>
      <w:r>
        <w:rPr>
          <w:spacing w:val="78"/>
          <w:sz w:val="24"/>
        </w:rPr>
        <w:t> </w:t>
      </w:r>
      <w:r>
        <w:rPr>
          <w:sz w:val="24"/>
        </w:rPr>
        <w:t>Administração</w:t>
      </w:r>
      <w:r>
        <w:rPr>
          <w:spacing w:val="79"/>
          <w:sz w:val="24"/>
        </w:rPr>
        <w:t> </w:t>
      </w:r>
      <w:r>
        <w:rPr>
          <w:sz w:val="24"/>
        </w:rPr>
        <w:t>Pública,</w:t>
      </w:r>
      <w:r>
        <w:rPr>
          <w:spacing w:val="79"/>
          <w:sz w:val="24"/>
        </w:rPr>
        <w:t> </w:t>
      </w:r>
      <w:r>
        <w:rPr>
          <w:sz w:val="24"/>
        </w:rPr>
        <w:t>enquanto perdurarem os motivos determinantes da punição ou até que seja promovida a sua reabilitação;</w:t>
      </w:r>
    </w:p>
    <w:p>
      <w:pPr>
        <w:pStyle w:val="ListParagraph"/>
        <w:numPr>
          <w:ilvl w:val="0"/>
          <w:numId w:val="2"/>
        </w:numPr>
        <w:tabs>
          <w:tab w:pos="539" w:val="left" w:leader="none"/>
        </w:tabs>
        <w:spacing w:line="249" w:lineRule="auto" w:before="122" w:after="0"/>
        <w:ind w:left="244" w:right="127" w:firstLine="0"/>
        <w:jc w:val="left"/>
        <w:rPr>
          <w:rFonts w:ascii="Arial" w:hAnsi="Arial"/>
          <w:b/>
          <w:sz w:val="24"/>
        </w:rPr>
      </w:pPr>
      <w:r>
        <w:rPr>
          <w:sz w:val="24"/>
        </w:rPr>
        <w:t>proibidas</w:t>
      </w:r>
      <w:r>
        <w:rPr>
          <w:spacing w:val="-4"/>
          <w:sz w:val="24"/>
        </w:rPr>
        <w:t> </w:t>
      </w:r>
      <w:r>
        <w:rPr>
          <w:sz w:val="24"/>
        </w:rPr>
        <w:t>de</w:t>
      </w:r>
      <w:r>
        <w:rPr>
          <w:spacing w:val="-4"/>
          <w:sz w:val="24"/>
        </w:rPr>
        <w:t> </w:t>
      </w:r>
      <w:r>
        <w:rPr>
          <w:sz w:val="24"/>
        </w:rPr>
        <w:t>contratar</w:t>
      </w:r>
      <w:r>
        <w:rPr>
          <w:spacing w:val="-4"/>
          <w:sz w:val="24"/>
        </w:rPr>
        <w:t> </w:t>
      </w:r>
      <w:r>
        <w:rPr>
          <w:sz w:val="24"/>
        </w:rPr>
        <w:t>com</w:t>
      </w:r>
      <w:r>
        <w:rPr>
          <w:spacing w:val="-4"/>
          <w:sz w:val="24"/>
        </w:rPr>
        <w:t> </w:t>
      </w:r>
      <w:r>
        <w:rPr>
          <w:sz w:val="24"/>
        </w:rPr>
        <w:t>o</w:t>
      </w:r>
      <w:r>
        <w:rPr>
          <w:spacing w:val="-3"/>
          <w:sz w:val="24"/>
        </w:rPr>
        <w:t> </w:t>
      </w:r>
      <w:r>
        <w:rPr>
          <w:sz w:val="24"/>
        </w:rPr>
        <w:t>Poder</w:t>
      </w:r>
      <w:r>
        <w:rPr>
          <w:spacing w:val="-3"/>
          <w:sz w:val="24"/>
        </w:rPr>
        <w:t> </w:t>
      </w:r>
      <w:r>
        <w:rPr>
          <w:sz w:val="24"/>
        </w:rPr>
        <w:t>Público,</w:t>
      </w:r>
      <w:r>
        <w:rPr>
          <w:spacing w:val="-3"/>
          <w:sz w:val="24"/>
        </w:rPr>
        <w:t> </w:t>
      </w:r>
      <w:r>
        <w:rPr>
          <w:sz w:val="24"/>
        </w:rPr>
        <w:t>em</w:t>
      </w:r>
      <w:r>
        <w:rPr>
          <w:spacing w:val="-3"/>
          <w:sz w:val="24"/>
        </w:rPr>
        <w:t> </w:t>
      </w:r>
      <w:r>
        <w:rPr>
          <w:sz w:val="24"/>
        </w:rPr>
        <w:t>razão</w:t>
      </w:r>
      <w:r>
        <w:rPr>
          <w:spacing w:val="-3"/>
          <w:sz w:val="24"/>
        </w:rPr>
        <w:t> </w:t>
      </w:r>
      <w:r>
        <w:rPr>
          <w:sz w:val="24"/>
        </w:rPr>
        <w:t>do</w:t>
      </w:r>
      <w:r>
        <w:rPr>
          <w:spacing w:val="-3"/>
          <w:sz w:val="24"/>
        </w:rPr>
        <w:t> </w:t>
      </w:r>
      <w:r>
        <w:rPr>
          <w:sz w:val="24"/>
        </w:rPr>
        <w:t>disposto</w:t>
      </w:r>
      <w:r>
        <w:rPr>
          <w:spacing w:val="-3"/>
          <w:sz w:val="24"/>
        </w:rPr>
        <w:t> </w:t>
      </w:r>
      <w:r>
        <w:rPr>
          <w:sz w:val="24"/>
        </w:rPr>
        <w:t>no</w:t>
      </w:r>
      <w:r>
        <w:rPr>
          <w:spacing w:val="-3"/>
          <w:sz w:val="24"/>
        </w:rPr>
        <w:t> </w:t>
      </w:r>
      <w:r>
        <w:rPr>
          <w:sz w:val="24"/>
        </w:rPr>
        <w:t>art.72,</w:t>
      </w:r>
      <w:r>
        <w:rPr>
          <w:spacing w:val="-3"/>
          <w:sz w:val="24"/>
        </w:rPr>
        <w:t> </w:t>
      </w:r>
      <w:r>
        <w:rPr>
          <w:sz w:val="24"/>
        </w:rPr>
        <w:t>§</w:t>
      </w:r>
      <w:r>
        <w:rPr>
          <w:spacing w:val="-3"/>
          <w:sz w:val="24"/>
        </w:rPr>
        <w:t> </w:t>
      </w:r>
      <w:r>
        <w:rPr>
          <w:sz w:val="24"/>
        </w:rPr>
        <w:t>8º,</w:t>
      </w:r>
      <w:r>
        <w:rPr>
          <w:spacing w:val="-3"/>
          <w:sz w:val="24"/>
        </w:rPr>
        <w:t> </w:t>
      </w:r>
      <w:r>
        <w:rPr>
          <w:sz w:val="24"/>
        </w:rPr>
        <w:t>V,</w:t>
      </w:r>
      <w:r>
        <w:rPr>
          <w:spacing w:val="-3"/>
          <w:sz w:val="24"/>
        </w:rPr>
        <w:t> </w:t>
      </w:r>
      <w:r>
        <w:rPr>
          <w:sz w:val="24"/>
        </w:rPr>
        <w:t>da</w:t>
      </w:r>
      <w:r>
        <w:rPr>
          <w:spacing w:val="-3"/>
          <w:sz w:val="24"/>
        </w:rPr>
        <w:t> </w:t>
      </w:r>
      <w:r>
        <w:rPr>
          <w:sz w:val="24"/>
        </w:rPr>
        <w:t>Lei</w:t>
      </w:r>
      <w:r>
        <w:rPr>
          <w:spacing w:val="-3"/>
          <w:sz w:val="24"/>
        </w:rPr>
        <w:t> </w:t>
      </w:r>
      <w:r>
        <w:rPr>
          <w:sz w:val="24"/>
        </w:rPr>
        <w:t>nº 9.605/98, ou nos termos do art. 12 da Lei nº 8.429/92;</w:t>
      </w:r>
    </w:p>
    <w:p>
      <w:pPr>
        <w:pStyle w:val="ListParagraph"/>
        <w:numPr>
          <w:ilvl w:val="0"/>
          <w:numId w:val="2"/>
        </w:numPr>
        <w:tabs>
          <w:tab w:pos="527" w:val="left" w:leader="none"/>
        </w:tabs>
        <w:spacing w:line="249" w:lineRule="auto" w:before="122" w:after="0"/>
        <w:ind w:left="244" w:right="90" w:firstLine="0"/>
        <w:jc w:val="left"/>
        <w:rPr>
          <w:rFonts w:ascii="Arial" w:hAnsi="Arial"/>
          <w:b/>
          <w:sz w:val="24"/>
        </w:rPr>
      </w:pPr>
      <w:r>
        <w:rPr>
          <w:sz w:val="24"/>
        </w:rPr>
        <w:t>com</w:t>
      </w:r>
      <w:r>
        <w:rPr>
          <w:spacing w:val="-1"/>
          <w:sz w:val="24"/>
        </w:rPr>
        <w:t> </w:t>
      </w:r>
      <w:r>
        <w:rPr>
          <w:sz w:val="24"/>
        </w:rPr>
        <w:t>quaisquer</w:t>
      </w:r>
      <w:r>
        <w:rPr>
          <w:spacing w:val="-1"/>
          <w:sz w:val="24"/>
        </w:rPr>
        <w:t> </w:t>
      </w:r>
      <w:r>
        <w:rPr>
          <w:sz w:val="24"/>
        </w:rPr>
        <w:t>interessados</w:t>
      </w:r>
      <w:r>
        <w:rPr>
          <w:spacing w:val="-1"/>
          <w:sz w:val="24"/>
        </w:rPr>
        <w:t> </w:t>
      </w:r>
      <w:r>
        <w:rPr>
          <w:sz w:val="24"/>
        </w:rPr>
        <w:t>enquadrados</w:t>
      </w:r>
      <w:r>
        <w:rPr>
          <w:spacing w:val="-1"/>
          <w:sz w:val="24"/>
        </w:rPr>
        <w:t> </w:t>
      </w:r>
      <w:r>
        <w:rPr>
          <w:sz w:val="24"/>
        </w:rPr>
        <w:t>nas</w:t>
      </w:r>
      <w:r>
        <w:rPr>
          <w:spacing w:val="-1"/>
          <w:sz w:val="24"/>
        </w:rPr>
        <w:t> </w:t>
      </w:r>
      <w:r>
        <w:rPr>
          <w:sz w:val="24"/>
        </w:rPr>
        <w:t>vedações</w:t>
      </w:r>
      <w:r>
        <w:rPr>
          <w:spacing w:val="-1"/>
          <w:sz w:val="24"/>
        </w:rPr>
        <w:t> </w:t>
      </w:r>
      <w:r>
        <w:rPr>
          <w:sz w:val="24"/>
        </w:rPr>
        <w:t>previstas</w:t>
      </w:r>
      <w:r>
        <w:rPr>
          <w:spacing w:val="-1"/>
          <w:sz w:val="24"/>
        </w:rPr>
        <w:t> </w:t>
      </w:r>
      <w:r>
        <w:rPr>
          <w:sz w:val="24"/>
        </w:rPr>
        <w:t>nos</w:t>
      </w:r>
      <w:r>
        <w:rPr>
          <w:spacing w:val="40"/>
          <w:sz w:val="24"/>
        </w:rPr>
        <w:t> </w:t>
      </w:r>
      <w:r>
        <w:rPr>
          <w:sz w:val="24"/>
        </w:rPr>
        <w:t>arts.</w:t>
      </w:r>
      <w:r>
        <w:rPr>
          <w:spacing w:val="-1"/>
          <w:sz w:val="24"/>
        </w:rPr>
        <w:t> </w:t>
      </w:r>
      <w:r>
        <w:rPr>
          <w:sz w:val="24"/>
        </w:rPr>
        <w:t>9.º</w:t>
      </w:r>
      <w:r>
        <w:rPr>
          <w:spacing w:val="-1"/>
          <w:sz w:val="24"/>
        </w:rPr>
        <w:t> </w:t>
      </w:r>
      <w:r>
        <w:rPr>
          <w:sz w:val="24"/>
        </w:rPr>
        <w:t>e</w:t>
      </w:r>
      <w:r>
        <w:rPr>
          <w:spacing w:val="-1"/>
          <w:sz w:val="24"/>
        </w:rPr>
        <w:t> </w:t>
      </w:r>
      <w:r>
        <w:rPr>
          <w:sz w:val="24"/>
        </w:rPr>
        <w:t>14</w:t>
      </w:r>
      <w:r>
        <w:rPr>
          <w:spacing w:val="-1"/>
          <w:sz w:val="24"/>
        </w:rPr>
        <w:t> </w:t>
      </w:r>
      <w:r>
        <w:rPr>
          <w:sz w:val="24"/>
        </w:rPr>
        <w:t>da</w:t>
      </w:r>
      <w:r>
        <w:rPr>
          <w:spacing w:val="-1"/>
          <w:sz w:val="24"/>
        </w:rPr>
        <w:t> </w:t>
      </w:r>
      <w:r>
        <w:rPr>
          <w:sz w:val="24"/>
        </w:rPr>
        <w:t>Lei</w:t>
      </w:r>
      <w:r>
        <w:rPr>
          <w:spacing w:val="-1"/>
          <w:sz w:val="24"/>
        </w:rPr>
        <w:t> </w:t>
      </w:r>
      <w:r>
        <w:rPr>
          <w:sz w:val="24"/>
        </w:rPr>
        <w:t>nº </w:t>
      </w:r>
      <w:r>
        <w:rPr>
          <w:spacing w:val="-2"/>
          <w:sz w:val="24"/>
        </w:rPr>
        <w:t>14.133/21;</w:t>
      </w:r>
    </w:p>
    <w:p>
      <w:pPr>
        <w:pStyle w:val="ListParagraph"/>
        <w:numPr>
          <w:ilvl w:val="0"/>
          <w:numId w:val="2"/>
        </w:numPr>
        <w:tabs>
          <w:tab w:pos="465" w:val="left" w:leader="none"/>
        </w:tabs>
        <w:spacing w:line="240" w:lineRule="auto" w:before="122" w:after="0"/>
        <w:ind w:left="465" w:right="0" w:hanging="221"/>
        <w:jc w:val="left"/>
        <w:rPr>
          <w:rFonts w:ascii="Arial" w:hAnsi="Arial"/>
          <w:b/>
          <w:sz w:val="24"/>
        </w:rPr>
      </w:pPr>
      <w:r>
        <w:rPr>
          <w:sz w:val="24"/>
        </w:rPr>
        <w:t>reunidas</w:t>
      </w:r>
      <w:r>
        <w:rPr>
          <w:spacing w:val="-7"/>
          <w:sz w:val="24"/>
        </w:rPr>
        <w:t> </w:t>
      </w:r>
      <w:r>
        <w:rPr>
          <w:sz w:val="24"/>
        </w:rPr>
        <w:t>em</w:t>
      </w:r>
      <w:r>
        <w:rPr>
          <w:spacing w:val="-5"/>
          <w:sz w:val="24"/>
        </w:rPr>
        <w:t> </w:t>
      </w:r>
      <w:r>
        <w:rPr>
          <w:sz w:val="24"/>
        </w:rPr>
        <w:t>consórcio,</w:t>
      </w:r>
      <w:r>
        <w:rPr>
          <w:spacing w:val="-4"/>
          <w:sz w:val="24"/>
        </w:rPr>
        <w:t> </w:t>
      </w:r>
      <w:r>
        <w:rPr>
          <w:sz w:val="24"/>
        </w:rPr>
        <w:t>qualquer</w:t>
      </w:r>
      <w:r>
        <w:rPr>
          <w:spacing w:val="-5"/>
          <w:sz w:val="24"/>
        </w:rPr>
        <w:t> </w:t>
      </w:r>
      <w:r>
        <w:rPr>
          <w:sz w:val="24"/>
        </w:rPr>
        <w:t>que</w:t>
      </w:r>
      <w:r>
        <w:rPr>
          <w:spacing w:val="-4"/>
          <w:sz w:val="24"/>
        </w:rPr>
        <w:t> </w:t>
      </w:r>
      <w:r>
        <w:rPr>
          <w:sz w:val="24"/>
        </w:rPr>
        <w:t>seja</w:t>
      </w:r>
      <w:r>
        <w:rPr>
          <w:spacing w:val="-5"/>
          <w:sz w:val="24"/>
        </w:rPr>
        <w:t> </w:t>
      </w:r>
      <w:r>
        <w:rPr>
          <w:sz w:val="24"/>
        </w:rPr>
        <w:t>a</w:t>
      </w:r>
      <w:r>
        <w:rPr>
          <w:spacing w:val="-5"/>
          <w:sz w:val="24"/>
        </w:rPr>
        <w:t> </w:t>
      </w:r>
      <w:r>
        <w:rPr>
          <w:sz w:val="24"/>
        </w:rPr>
        <w:t>forma</w:t>
      </w:r>
      <w:r>
        <w:rPr>
          <w:spacing w:val="-4"/>
          <w:sz w:val="24"/>
        </w:rPr>
        <w:t> </w:t>
      </w:r>
      <w:r>
        <w:rPr>
          <w:sz w:val="24"/>
        </w:rPr>
        <w:t>de</w:t>
      </w:r>
      <w:r>
        <w:rPr>
          <w:spacing w:val="-5"/>
          <w:sz w:val="24"/>
        </w:rPr>
        <w:t> </w:t>
      </w:r>
      <w:r>
        <w:rPr>
          <w:sz w:val="24"/>
        </w:rPr>
        <w:t>sua</w:t>
      </w:r>
      <w:r>
        <w:rPr>
          <w:spacing w:val="-4"/>
          <w:sz w:val="24"/>
        </w:rPr>
        <w:t> </w:t>
      </w:r>
      <w:r>
        <w:rPr>
          <w:spacing w:val="-2"/>
          <w:sz w:val="24"/>
        </w:rPr>
        <w:t>constituição;</w:t>
      </w:r>
    </w:p>
    <w:p>
      <w:pPr>
        <w:pStyle w:val="ListParagraph"/>
        <w:numPr>
          <w:ilvl w:val="0"/>
          <w:numId w:val="2"/>
        </w:numPr>
        <w:tabs>
          <w:tab w:pos="538" w:val="left" w:leader="none"/>
        </w:tabs>
        <w:spacing w:line="240" w:lineRule="auto" w:before="132" w:after="0"/>
        <w:ind w:left="538" w:right="0" w:hanging="294"/>
        <w:jc w:val="left"/>
        <w:rPr>
          <w:rFonts w:ascii="Arial" w:hAnsi="Arial"/>
          <w:b/>
          <w:sz w:val="24"/>
        </w:rPr>
      </w:pPr>
      <w:r>
        <w:rPr>
          <w:sz w:val="24"/>
        </w:rPr>
        <w:t>em</w:t>
      </w:r>
      <w:r>
        <w:rPr>
          <w:spacing w:val="-4"/>
          <w:sz w:val="24"/>
        </w:rPr>
        <w:t> </w:t>
      </w:r>
      <w:r>
        <w:rPr>
          <w:sz w:val="24"/>
        </w:rPr>
        <w:t>processo</w:t>
      </w:r>
      <w:r>
        <w:rPr>
          <w:spacing w:val="-4"/>
          <w:sz w:val="24"/>
        </w:rPr>
        <w:t> </w:t>
      </w:r>
      <w:r>
        <w:rPr>
          <w:sz w:val="24"/>
        </w:rPr>
        <w:t>de</w:t>
      </w:r>
      <w:r>
        <w:rPr>
          <w:spacing w:val="-4"/>
          <w:sz w:val="24"/>
        </w:rPr>
        <w:t> </w:t>
      </w:r>
      <w:r>
        <w:rPr>
          <w:spacing w:val="-2"/>
          <w:sz w:val="24"/>
        </w:rPr>
        <w:t>falência;</w:t>
      </w:r>
    </w:p>
    <w:p>
      <w:pPr>
        <w:pStyle w:val="ListParagraph"/>
        <w:numPr>
          <w:ilvl w:val="0"/>
          <w:numId w:val="2"/>
        </w:numPr>
        <w:tabs>
          <w:tab w:pos="538" w:val="left" w:leader="none"/>
        </w:tabs>
        <w:spacing w:line="240" w:lineRule="auto" w:before="132" w:after="0"/>
        <w:ind w:left="538" w:right="0" w:hanging="294"/>
        <w:jc w:val="left"/>
        <w:rPr>
          <w:rFonts w:ascii="Arial" w:hAnsi="Arial"/>
          <w:b/>
          <w:sz w:val="24"/>
        </w:rPr>
      </w:pPr>
      <w:r>
        <w:rPr>
          <w:sz w:val="24"/>
        </w:rPr>
        <w:t>estrangeiras</w:t>
      </w:r>
      <w:r>
        <w:rPr>
          <w:spacing w:val="-7"/>
          <w:sz w:val="24"/>
        </w:rPr>
        <w:t> </w:t>
      </w:r>
      <w:r>
        <w:rPr>
          <w:sz w:val="24"/>
        </w:rPr>
        <w:t>não</w:t>
      </w:r>
      <w:r>
        <w:rPr>
          <w:spacing w:val="-6"/>
          <w:sz w:val="24"/>
        </w:rPr>
        <w:t> </w:t>
      </w:r>
      <w:r>
        <w:rPr>
          <w:sz w:val="24"/>
        </w:rPr>
        <w:t>autorizadas</w:t>
      </w:r>
      <w:r>
        <w:rPr>
          <w:spacing w:val="-6"/>
          <w:sz w:val="24"/>
        </w:rPr>
        <w:t> </w:t>
      </w:r>
      <w:r>
        <w:rPr>
          <w:sz w:val="24"/>
        </w:rPr>
        <w:t>a</w:t>
      </w:r>
      <w:r>
        <w:rPr>
          <w:spacing w:val="-6"/>
          <w:sz w:val="24"/>
        </w:rPr>
        <w:t> </w:t>
      </w:r>
      <w:r>
        <w:rPr>
          <w:sz w:val="24"/>
        </w:rPr>
        <w:t>funcionar</w:t>
      </w:r>
      <w:r>
        <w:rPr>
          <w:spacing w:val="-6"/>
          <w:sz w:val="24"/>
        </w:rPr>
        <w:t> </w:t>
      </w:r>
      <w:r>
        <w:rPr>
          <w:sz w:val="24"/>
        </w:rPr>
        <w:t>no</w:t>
      </w:r>
      <w:r>
        <w:rPr>
          <w:spacing w:val="-6"/>
          <w:sz w:val="24"/>
        </w:rPr>
        <w:t> </w:t>
      </w:r>
      <w:r>
        <w:rPr>
          <w:sz w:val="24"/>
        </w:rPr>
        <w:t>país;</w:t>
      </w:r>
      <w:r>
        <w:rPr>
          <w:spacing w:val="-6"/>
          <w:sz w:val="24"/>
        </w:rPr>
        <w:t> </w:t>
      </w:r>
      <w:r>
        <w:rPr>
          <w:spacing w:val="-10"/>
          <w:sz w:val="24"/>
        </w:rPr>
        <w:t>e</w:t>
      </w:r>
    </w:p>
    <w:p>
      <w:pPr>
        <w:pStyle w:val="Heading3"/>
        <w:numPr>
          <w:ilvl w:val="0"/>
          <w:numId w:val="2"/>
        </w:numPr>
        <w:tabs>
          <w:tab w:pos="529" w:val="left" w:leader="none"/>
        </w:tabs>
        <w:spacing w:line="249" w:lineRule="auto" w:before="133" w:after="0"/>
        <w:ind w:left="244" w:right="106" w:firstLine="0"/>
        <w:jc w:val="both"/>
      </w:pPr>
      <w:r>
        <w:rPr>
          <w:color w:val="000000"/>
          <w:shd w:fill="3397DA" w:color="auto" w:val="clear"/>
        </w:rPr>
        <w:t>para o item 4 não será admitida, ainda, a participação de empresas que não se</w:t>
      </w:r>
      <w:r>
        <w:rPr>
          <w:color w:val="000000"/>
        </w:rPr>
        <w:t> </w:t>
      </w:r>
      <w:r>
        <w:rPr>
          <w:color w:val="000000"/>
          <w:shd w:fill="3397DA" w:color="auto" w:val="clear"/>
        </w:rPr>
        <w:t>enquadrem como microempresa e empresa de pequenos porte, nos termos do art.48,</w:t>
      </w:r>
      <w:r>
        <w:rPr>
          <w:color w:val="000000"/>
        </w:rPr>
        <w:t> </w:t>
      </w:r>
      <w:r>
        <w:rPr>
          <w:color w:val="000000"/>
          <w:shd w:fill="3397DA" w:color="auto" w:val="clear"/>
        </w:rPr>
        <w:t>inciso I, da Lei Complementar n.º 123/2016.</w:t>
      </w:r>
    </w:p>
    <w:p>
      <w:pPr>
        <w:pStyle w:val="ListParagraph"/>
        <w:numPr>
          <w:ilvl w:val="1"/>
          <w:numId w:val="1"/>
        </w:numPr>
        <w:tabs>
          <w:tab w:pos="733" w:val="left" w:leader="none"/>
        </w:tabs>
        <w:spacing w:line="249" w:lineRule="auto" w:before="123" w:after="0"/>
        <w:ind w:left="244" w:right="64" w:firstLine="0"/>
        <w:jc w:val="both"/>
        <w:rPr>
          <w:rFonts w:ascii="Arial" w:hAnsi="Arial"/>
          <w:b/>
          <w:sz w:val="24"/>
        </w:rPr>
      </w:pPr>
      <w:r>
        <w:rPr>
          <w:sz w:val="24"/>
        </w:rPr>
        <w:t>O art. 15 da Lei 14.133/2021 prevê a possibilidade de participação em certames públicos</w:t>
      </w:r>
      <w:r>
        <w:rPr>
          <w:spacing w:val="80"/>
          <w:sz w:val="24"/>
        </w:rPr>
        <w:t> </w:t>
      </w:r>
      <w:r>
        <w:rPr>
          <w:sz w:val="24"/>
        </w:rPr>
        <w:t>de empresas reunidas em consórcios, salvo vedação devidamente justificada, considerando como discricionária a permissão de participação de empresas em consórcio, diversos autores, o</w:t>
      </w:r>
    </w:p>
    <w:p>
      <w:pPr>
        <w:spacing w:line="249" w:lineRule="auto" w:before="3"/>
        <w:ind w:left="244" w:right="99" w:firstLine="0"/>
        <w:jc w:val="both"/>
        <w:rPr>
          <w:sz w:val="24"/>
        </w:rPr>
      </w:pPr>
      <w:r>
        <w:rPr>
          <w:sz w:val="24"/>
        </w:rPr>
        <w:t>E. STJ e entendimento do Tribunal de Contas da União, indicam que a participação de consórcios somente seria obrigatória nas licitações em que a</w:t>
      </w:r>
      <w:r>
        <w:rPr>
          <w:spacing w:val="-5"/>
          <w:sz w:val="24"/>
        </w:rPr>
        <w:t> </w:t>
      </w:r>
      <w:r>
        <w:rPr>
          <w:rFonts w:ascii="Arial" w:hAnsi="Arial"/>
          <w:b/>
          <w:sz w:val="24"/>
        </w:rPr>
        <w:t>vultuosidade, a</w:t>
      </w:r>
      <w:r>
        <w:rPr>
          <w:rFonts w:ascii="Arial" w:hAnsi="Arial"/>
          <w:b/>
          <w:spacing w:val="40"/>
          <w:sz w:val="24"/>
        </w:rPr>
        <w:t> </w:t>
      </w:r>
      <w:r>
        <w:rPr>
          <w:rFonts w:ascii="Arial" w:hAnsi="Arial"/>
          <w:b/>
          <w:sz w:val="24"/>
        </w:rPr>
        <w:t>heterogeneidade e a inviabilidade de parcelamento material do objeto licitado tornem o universo de possíveis licitantes demasiadamente restrito</w:t>
      </w:r>
      <w:r>
        <w:rPr>
          <w:sz w:val="24"/>
        </w:rPr>
        <w:t>, logo, depreende-se não ser o caso da licitação em tela.</w:t>
      </w:r>
    </w:p>
    <w:p>
      <w:pPr>
        <w:pStyle w:val="ListParagraph"/>
        <w:numPr>
          <w:ilvl w:val="1"/>
          <w:numId w:val="1"/>
        </w:numPr>
        <w:tabs>
          <w:tab w:pos="709" w:val="left" w:leader="none"/>
        </w:tabs>
        <w:spacing w:line="249" w:lineRule="auto" w:before="125" w:after="0"/>
        <w:ind w:left="244" w:right="109" w:firstLine="0"/>
        <w:jc w:val="both"/>
        <w:rPr>
          <w:rFonts w:ascii="Arial" w:hAnsi="Arial"/>
          <w:b/>
          <w:sz w:val="24"/>
        </w:rPr>
      </w:pPr>
      <w:r>
        <w:rPr>
          <w:sz w:val="24"/>
        </w:rPr>
        <w:t>É defeso ao servidor público transacionar com o TJRR diretamente ou como representante, procurador ou intermediário na forma do art. 110, X, XIII e XIV da LC Estadual n.º 053/2001, ou de outra lei estadual ou municipal</w:t>
      </w:r>
      <w:r>
        <w:rPr>
          <w:spacing w:val="-5"/>
          <w:sz w:val="24"/>
        </w:rPr>
        <w:t> </w:t>
      </w:r>
      <w:r>
        <w:rPr>
          <w:sz w:val="24"/>
        </w:rPr>
        <w:t>que proíba a participação na licitação de servidor que exerça gerência ou administração de sociedade privada, personificada ou não personificada, ou exerça o comércio, exceto na qualidade de acionista, cotista ou comanditário.</w:t>
      </w:r>
    </w:p>
    <w:p>
      <w:pPr>
        <w:pStyle w:val="Heading2"/>
        <w:numPr>
          <w:ilvl w:val="0"/>
          <w:numId w:val="1"/>
        </w:numPr>
        <w:tabs>
          <w:tab w:pos="508" w:val="left" w:leader="none"/>
        </w:tabs>
        <w:spacing w:line="240" w:lineRule="auto" w:before="126" w:after="0"/>
        <w:ind w:left="508" w:right="0" w:hanging="264"/>
        <w:jc w:val="both"/>
      </w:pPr>
      <w:r>
        <w:rPr/>
        <w:t>DOS</w:t>
      </w:r>
      <w:r>
        <w:rPr>
          <w:spacing w:val="-8"/>
        </w:rPr>
        <w:t> </w:t>
      </w:r>
      <w:r>
        <w:rPr/>
        <w:t>ESCLARECIMENTOS</w:t>
      </w:r>
      <w:r>
        <w:rPr>
          <w:spacing w:val="-5"/>
        </w:rPr>
        <w:t> </w:t>
      </w:r>
      <w:r>
        <w:rPr/>
        <w:t>E</w:t>
      </w:r>
      <w:r>
        <w:rPr>
          <w:spacing w:val="-5"/>
        </w:rPr>
        <w:t> </w:t>
      </w:r>
      <w:r>
        <w:rPr/>
        <w:t>DA</w:t>
      </w:r>
      <w:r>
        <w:rPr>
          <w:spacing w:val="-5"/>
        </w:rPr>
        <w:t> </w:t>
      </w:r>
      <w:r>
        <w:rPr/>
        <w:t>IMPUGNAÇÃO</w:t>
      </w:r>
      <w:r>
        <w:rPr>
          <w:spacing w:val="-5"/>
        </w:rPr>
        <w:t> </w:t>
      </w:r>
      <w:r>
        <w:rPr/>
        <w:t>AO</w:t>
      </w:r>
      <w:r>
        <w:rPr>
          <w:spacing w:val="-5"/>
        </w:rPr>
        <w:t> </w:t>
      </w:r>
      <w:r>
        <w:rPr>
          <w:spacing w:val="-2"/>
        </w:rPr>
        <w:t>EDITAL</w:t>
      </w:r>
    </w:p>
    <w:p>
      <w:pPr>
        <w:pStyle w:val="ListParagraph"/>
        <w:numPr>
          <w:ilvl w:val="1"/>
          <w:numId w:val="1"/>
        </w:numPr>
        <w:tabs>
          <w:tab w:pos="745" w:val="left" w:leader="none"/>
        </w:tabs>
        <w:spacing w:line="249" w:lineRule="auto" w:before="132" w:after="0"/>
        <w:ind w:left="244" w:right="90" w:firstLine="0"/>
        <w:jc w:val="both"/>
        <w:rPr>
          <w:rFonts w:ascii="Arial" w:hAnsi="Arial"/>
          <w:b/>
          <w:sz w:val="24"/>
        </w:rPr>
      </w:pPr>
      <w:r>
        <w:rPr>
          <w:sz w:val="24"/>
        </w:rPr>
        <w:t>Os interessados poderão impugnar as especificações técnicas, condições ou exigências previstas neste edital, por eventual violação à disposição legal, através de petição devidamente instruída, fundamentada e encaminhada ao Pregoeiro, por meio eletrônico - email: </w:t>
      </w:r>
      <w:hyperlink r:id="rId11">
        <w:r>
          <w:rPr>
            <w:color w:val="0000ED"/>
            <w:sz w:val="24"/>
            <w:u w:val="single" w:color="0000ED"/>
          </w:rPr>
          <w:t>salc@tjrr.jus.br</w:t>
        </w:r>
      </w:hyperlink>
      <w:r>
        <w:rPr>
          <w:sz w:val="24"/>
        </w:rPr>
        <w:t>, em até 03 (três) dias úteis antes da data fixada para a abertura da sessão </w:t>
      </w:r>
      <w:r>
        <w:rPr>
          <w:spacing w:val="-2"/>
          <w:sz w:val="24"/>
        </w:rPr>
        <w:t>pública.</w:t>
      </w:r>
    </w:p>
    <w:p>
      <w:pPr>
        <w:pStyle w:val="ListParagraph"/>
        <w:numPr>
          <w:ilvl w:val="1"/>
          <w:numId w:val="1"/>
        </w:numPr>
        <w:tabs>
          <w:tab w:pos="769" w:val="left" w:leader="none"/>
        </w:tabs>
        <w:spacing w:line="249" w:lineRule="auto" w:before="125" w:after="0"/>
        <w:ind w:left="244" w:right="101" w:firstLine="0"/>
        <w:jc w:val="both"/>
        <w:rPr>
          <w:rFonts w:ascii="Arial" w:hAnsi="Arial"/>
          <w:b/>
          <w:sz w:val="24"/>
        </w:rPr>
      </w:pPr>
      <w:r>
        <w:rPr>
          <w:sz w:val="24"/>
        </w:rPr>
        <w:t>Qualquer dúvida existente sobre os termos do edital poderá ser objeto de pedido de esclarecimento, por escrito, ao Pregoeiro em até 03 (três) dias úteis antes da data fixada para a abertura da sessão pública, seguindo os mesmos trâmites do subitem anterior.</w:t>
      </w:r>
    </w:p>
    <w:p>
      <w:pPr>
        <w:pStyle w:val="ListParagraph"/>
        <w:numPr>
          <w:ilvl w:val="1"/>
          <w:numId w:val="1"/>
        </w:numPr>
        <w:tabs>
          <w:tab w:pos="709" w:val="left" w:leader="none"/>
        </w:tabs>
        <w:spacing w:line="240" w:lineRule="auto" w:before="123" w:after="0"/>
        <w:ind w:left="709" w:right="0" w:hanging="465"/>
        <w:jc w:val="both"/>
        <w:rPr>
          <w:rFonts w:ascii="Arial" w:hAnsi="Arial"/>
          <w:b/>
          <w:sz w:val="24"/>
        </w:rPr>
      </w:pPr>
      <w:r>
        <w:rPr>
          <w:sz w:val="24"/>
        </w:rPr>
        <w:t>Os</w:t>
      </w:r>
      <w:r>
        <w:rPr>
          <w:spacing w:val="-8"/>
          <w:sz w:val="24"/>
        </w:rPr>
        <w:t> </w:t>
      </w:r>
      <w:r>
        <w:rPr>
          <w:sz w:val="24"/>
        </w:rPr>
        <w:t>pedidos</w:t>
      </w:r>
      <w:r>
        <w:rPr>
          <w:spacing w:val="-5"/>
          <w:sz w:val="24"/>
        </w:rPr>
        <w:t> </w:t>
      </w:r>
      <w:r>
        <w:rPr>
          <w:sz w:val="24"/>
        </w:rPr>
        <w:t>de</w:t>
      </w:r>
      <w:r>
        <w:rPr>
          <w:spacing w:val="-6"/>
          <w:sz w:val="24"/>
        </w:rPr>
        <w:t> </w:t>
      </w:r>
      <w:r>
        <w:rPr>
          <w:sz w:val="24"/>
        </w:rPr>
        <w:t>esclarecimentos</w:t>
      </w:r>
      <w:r>
        <w:rPr>
          <w:spacing w:val="-5"/>
          <w:sz w:val="24"/>
        </w:rPr>
        <w:t> </w:t>
      </w:r>
      <w:r>
        <w:rPr>
          <w:sz w:val="24"/>
        </w:rPr>
        <w:t>e</w:t>
      </w:r>
      <w:r>
        <w:rPr>
          <w:spacing w:val="-6"/>
          <w:sz w:val="24"/>
        </w:rPr>
        <w:t> </w:t>
      </w:r>
      <w:r>
        <w:rPr>
          <w:sz w:val="24"/>
        </w:rPr>
        <w:t>de</w:t>
      </w:r>
      <w:r>
        <w:rPr>
          <w:spacing w:val="-5"/>
          <w:sz w:val="24"/>
        </w:rPr>
        <w:t> </w:t>
      </w:r>
      <w:r>
        <w:rPr>
          <w:sz w:val="24"/>
        </w:rPr>
        <w:t>impugnação</w:t>
      </w:r>
      <w:r>
        <w:rPr>
          <w:spacing w:val="-6"/>
          <w:sz w:val="24"/>
        </w:rPr>
        <w:t> </w:t>
      </w:r>
      <w:r>
        <w:rPr>
          <w:sz w:val="24"/>
        </w:rPr>
        <w:t>deverão</w:t>
      </w:r>
      <w:r>
        <w:rPr>
          <w:spacing w:val="-5"/>
          <w:sz w:val="24"/>
        </w:rPr>
        <w:t> </w:t>
      </w:r>
      <w:r>
        <w:rPr>
          <w:sz w:val="24"/>
        </w:rPr>
        <w:t>conter,</w:t>
      </w:r>
      <w:r>
        <w:rPr>
          <w:spacing w:val="-6"/>
          <w:sz w:val="24"/>
        </w:rPr>
        <w:t> </w:t>
      </w:r>
      <w:r>
        <w:rPr>
          <w:sz w:val="24"/>
        </w:rPr>
        <w:t>no</w:t>
      </w:r>
      <w:r>
        <w:rPr>
          <w:spacing w:val="-5"/>
          <w:sz w:val="24"/>
        </w:rPr>
        <w:t> </w:t>
      </w:r>
      <w:r>
        <w:rPr>
          <w:spacing w:val="-2"/>
          <w:sz w:val="24"/>
        </w:rPr>
        <w:t>mínimo:</w:t>
      </w:r>
    </w:p>
    <w:p>
      <w:pPr>
        <w:pStyle w:val="ListParagraph"/>
        <w:spacing w:after="0" w:line="240" w:lineRule="auto"/>
        <w:jc w:val="both"/>
        <w:rPr>
          <w:rFonts w:ascii="Arial" w:hAnsi="Arial"/>
          <w:b/>
          <w:sz w:val="24"/>
        </w:rPr>
        <w:sectPr>
          <w:pgSz w:w="11900" w:h="16840"/>
          <w:pgMar w:header="0" w:footer="181" w:top="500" w:bottom="380" w:left="566" w:right="708"/>
        </w:sectPr>
      </w:pPr>
    </w:p>
    <w:p>
      <w:pPr>
        <w:pStyle w:val="ListParagraph"/>
        <w:numPr>
          <w:ilvl w:val="0"/>
          <w:numId w:val="3"/>
        </w:numPr>
        <w:tabs>
          <w:tab w:pos="555" w:val="left" w:leader="none"/>
        </w:tabs>
        <w:spacing w:line="249" w:lineRule="auto" w:before="37" w:after="0"/>
        <w:ind w:left="244" w:right="167" w:firstLine="0"/>
        <w:jc w:val="both"/>
        <w:rPr>
          <w:sz w:val="24"/>
        </w:rPr>
      </w:pPr>
      <w:r>
        <w:rPr>
          <w:sz w:val="24"/>
        </w:rPr>
        <w:t>o número desta licitação, CNPJ/CPF, razão social, endereço completo, nome completo do representante legal/funcionário ou interessado subscritor do pedido e o e-mail para resposta;</w:t>
      </w:r>
    </w:p>
    <w:p>
      <w:pPr>
        <w:pStyle w:val="ListParagraph"/>
        <w:numPr>
          <w:ilvl w:val="0"/>
          <w:numId w:val="3"/>
        </w:numPr>
        <w:tabs>
          <w:tab w:pos="544" w:val="left" w:leader="none"/>
        </w:tabs>
        <w:spacing w:line="249" w:lineRule="auto" w:before="122" w:after="0"/>
        <w:ind w:left="244" w:right="113" w:firstLine="0"/>
        <w:jc w:val="both"/>
        <w:rPr>
          <w:sz w:val="24"/>
        </w:rPr>
      </w:pPr>
      <w:r>
        <w:rPr>
          <w:sz w:val="24"/>
        </w:rPr>
        <w:t>a exposição da dúvida para o correto entendimento das regras do edital, ou a indicação do item, cláusula ou condição do edital que pretenda questionar, devendo, neste caso, vir acompanhada das razões da impugnação.</w:t>
      </w:r>
    </w:p>
    <w:p>
      <w:pPr>
        <w:pStyle w:val="ListParagraph"/>
        <w:numPr>
          <w:ilvl w:val="1"/>
          <w:numId w:val="1"/>
        </w:numPr>
        <w:tabs>
          <w:tab w:pos="709" w:val="left" w:leader="none"/>
        </w:tabs>
        <w:spacing w:line="240" w:lineRule="auto" w:before="123" w:after="0"/>
        <w:ind w:left="709" w:right="0" w:hanging="465"/>
        <w:jc w:val="both"/>
        <w:rPr>
          <w:rFonts w:ascii="Arial" w:hAnsi="Arial"/>
          <w:b/>
          <w:sz w:val="24"/>
        </w:rPr>
      </w:pPr>
      <w:r>
        <w:rPr>
          <w:sz w:val="24"/>
        </w:rPr>
        <w:t>O</w:t>
      </w:r>
      <w:r>
        <w:rPr>
          <w:spacing w:val="-7"/>
          <w:sz w:val="24"/>
        </w:rPr>
        <w:t> </w:t>
      </w:r>
      <w:r>
        <w:rPr>
          <w:sz w:val="24"/>
        </w:rPr>
        <w:t>Pregoeiro</w:t>
      </w:r>
      <w:r>
        <w:rPr>
          <w:spacing w:val="-5"/>
          <w:sz w:val="24"/>
        </w:rPr>
        <w:t> </w:t>
      </w:r>
      <w:r>
        <w:rPr>
          <w:sz w:val="24"/>
        </w:rPr>
        <w:t>decidirá</w:t>
      </w:r>
      <w:r>
        <w:rPr>
          <w:spacing w:val="-5"/>
          <w:sz w:val="24"/>
        </w:rPr>
        <w:t> </w:t>
      </w:r>
      <w:r>
        <w:rPr>
          <w:sz w:val="24"/>
        </w:rPr>
        <w:t>sobre</w:t>
      </w:r>
      <w:r>
        <w:rPr>
          <w:spacing w:val="-5"/>
          <w:sz w:val="24"/>
        </w:rPr>
        <w:t> </w:t>
      </w:r>
      <w:r>
        <w:rPr>
          <w:sz w:val="24"/>
        </w:rPr>
        <w:t>a</w:t>
      </w:r>
      <w:r>
        <w:rPr>
          <w:spacing w:val="-4"/>
          <w:sz w:val="24"/>
        </w:rPr>
        <w:t> </w:t>
      </w:r>
      <w:r>
        <w:rPr>
          <w:spacing w:val="-2"/>
          <w:sz w:val="24"/>
        </w:rPr>
        <w:t>impugnação.</w:t>
      </w:r>
    </w:p>
    <w:p>
      <w:pPr>
        <w:pStyle w:val="ListParagraph"/>
        <w:numPr>
          <w:ilvl w:val="1"/>
          <w:numId w:val="1"/>
        </w:numPr>
        <w:tabs>
          <w:tab w:pos="721" w:val="left" w:leader="none"/>
        </w:tabs>
        <w:spacing w:line="249" w:lineRule="auto" w:before="132" w:after="0"/>
        <w:ind w:left="244" w:right="104" w:firstLine="0"/>
        <w:jc w:val="both"/>
        <w:rPr>
          <w:rFonts w:ascii="Arial" w:hAnsi="Arial"/>
          <w:b/>
          <w:sz w:val="24"/>
        </w:rPr>
      </w:pPr>
      <w:r>
        <w:rPr>
          <w:sz w:val="24"/>
        </w:rPr>
        <w:t>Acolhida a impugnação contra este Edital, será designada nova data para a realização do certame, exceto quando a alteração não afetar a formulação das propostas.</w:t>
      </w:r>
    </w:p>
    <w:p>
      <w:pPr>
        <w:pStyle w:val="ListParagraph"/>
        <w:numPr>
          <w:ilvl w:val="1"/>
          <w:numId w:val="1"/>
        </w:numPr>
        <w:tabs>
          <w:tab w:pos="721" w:val="left" w:leader="none"/>
        </w:tabs>
        <w:spacing w:line="249" w:lineRule="auto" w:before="122" w:after="0"/>
        <w:ind w:left="244" w:right="100" w:firstLine="0"/>
        <w:jc w:val="both"/>
        <w:rPr>
          <w:rFonts w:ascii="Arial" w:hAnsi="Arial"/>
          <w:b/>
          <w:sz w:val="24"/>
        </w:rPr>
      </w:pPr>
      <w:r>
        <w:rPr>
          <w:sz w:val="24"/>
        </w:rPr>
        <w:t>As respostas às impugnações e aos esclarecimentos solicitados serão disponibilizadas no sistema eletrônico para ciência dos interessados.</w:t>
      </w:r>
    </w:p>
    <w:p>
      <w:pPr>
        <w:pStyle w:val="Heading2"/>
        <w:numPr>
          <w:ilvl w:val="0"/>
          <w:numId w:val="1"/>
        </w:numPr>
        <w:tabs>
          <w:tab w:pos="508" w:val="left" w:leader="none"/>
        </w:tabs>
        <w:spacing w:line="240" w:lineRule="auto" w:before="122" w:after="0"/>
        <w:ind w:left="508" w:right="0" w:hanging="264"/>
        <w:jc w:val="left"/>
      </w:pPr>
      <w:r>
        <w:rPr/>
        <w:t>DA</w:t>
      </w:r>
      <w:r>
        <w:rPr>
          <w:spacing w:val="-2"/>
        </w:rPr>
        <w:t> PROPOSTA</w:t>
      </w:r>
    </w:p>
    <w:p>
      <w:pPr>
        <w:pStyle w:val="ListParagraph"/>
        <w:numPr>
          <w:ilvl w:val="1"/>
          <w:numId w:val="1"/>
        </w:numPr>
        <w:tabs>
          <w:tab w:pos="770" w:val="left" w:leader="none"/>
        </w:tabs>
        <w:spacing w:line="249" w:lineRule="auto" w:before="133" w:after="0"/>
        <w:ind w:left="244" w:right="101" w:firstLine="0"/>
        <w:jc w:val="both"/>
        <w:rPr>
          <w:rFonts w:ascii="Arial" w:hAnsi="Arial"/>
          <w:b/>
          <w:sz w:val="24"/>
        </w:rPr>
      </w:pPr>
      <w:r>
        <w:rPr>
          <w:sz w:val="24"/>
        </w:rPr>
        <w:t>A </w:t>
      </w:r>
      <w:r>
        <w:rPr>
          <w:rFonts w:ascii="Arial" w:hAnsi="Arial"/>
          <w:b/>
          <w:sz w:val="24"/>
        </w:rPr>
        <w:t>licitante </w:t>
      </w:r>
      <w:r>
        <w:rPr>
          <w:sz w:val="24"/>
        </w:rPr>
        <w:t>deverá encaminhar proposta, exclusivamente por meio do sistema eletrônico, até a data e horário marcados para abertura da sessão, quando então encerrar-se-á automaticamente a fase de recebimento dessa documentação.</w:t>
      </w:r>
    </w:p>
    <w:p>
      <w:pPr>
        <w:pStyle w:val="ListParagraph"/>
        <w:numPr>
          <w:ilvl w:val="1"/>
          <w:numId w:val="1"/>
        </w:numPr>
        <w:tabs>
          <w:tab w:pos="721" w:val="left" w:leader="none"/>
        </w:tabs>
        <w:spacing w:line="249" w:lineRule="auto" w:before="123" w:after="0"/>
        <w:ind w:left="244" w:right="108" w:firstLine="0"/>
        <w:jc w:val="both"/>
        <w:rPr>
          <w:rFonts w:ascii="Arial" w:hAnsi="Arial"/>
          <w:b/>
          <w:sz w:val="24"/>
        </w:rPr>
      </w:pPr>
      <w:r>
        <w:rPr>
          <w:rFonts w:ascii="Arial" w:hAnsi="Arial"/>
          <w:b/>
          <w:sz w:val="24"/>
        </w:rPr>
        <w:t>A licitante deverá consignar, expressamente no sistema eletrônico, o valor ofertado para</w:t>
      </w:r>
      <w:r>
        <w:rPr>
          <w:rFonts w:ascii="Arial" w:hAnsi="Arial"/>
          <w:b/>
          <w:spacing w:val="40"/>
          <w:sz w:val="24"/>
        </w:rPr>
        <w:t> </w:t>
      </w:r>
      <w:r>
        <w:rPr>
          <w:rFonts w:ascii="Arial" w:hAnsi="Arial"/>
          <w:b/>
          <w:sz w:val="24"/>
        </w:rPr>
        <w:t>cada</w:t>
      </w:r>
      <w:r>
        <w:rPr>
          <w:rFonts w:ascii="Arial" w:hAnsi="Arial"/>
          <w:b/>
          <w:spacing w:val="-1"/>
          <w:sz w:val="24"/>
        </w:rPr>
        <w:t> </w:t>
      </w:r>
      <w:r>
        <w:rPr>
          <w:rFonts w:ascii="Arial" w:hAnsi="Arial"/>
          <w:b/>
          <w:color w:val="000000"/>
          <w:sz w:val="24"/>
          <w:shd w:fill="3397DA" w:color="auto" w:val="clear"/>
        </w:rPr>
        <w:t>grupo/item</w:t>
      </w:r>
      <w:r>
        <w:rPr>
          <w:color w:val="000000"/>
          <w:sz w:val="24"/>
          <w:shd w:fill="3397DA" w:color="auto" w:val="clear"/>
        </w:rPr>
        <w:t>,</w:t>
      </w:r>
      <w:r>
        <w:rPr>
          <w:color w:val="000000"/>
          <w:sz w:val="24"/>
        </w:rPr>
        <w:t> já considerados e inclusos no valor apresentado todos os tributos, fretes, tarifas e demais despesas decorrentes da execução do objeto.</w:t>
      </w:r>
    </w:p>
    <w:p>
      <w:pPr>
        <w:pStyle w:val="ListParagraph"/>
        <w:numPr>
          <w:ilvl w:val="1"/>
          <w:numId w:val="1"/>
        </w:numPr>
        <w:tabs>
          <w:tab w:pos="795" w:val="left" w:leader="none"/>
        </w:tabs>
        <w:spacing w:line="249" w:lineRule="auto" w:before="123" w:after="0"/>
        <w:ind w:left="244" w:right="109" w:firstLine="0"/>
        <w:jc w:val="both"/>
        <w:rPr>
          <w:rFonts w:ascii="Arial" w:hAnsi="Arial"/>
          <w:b/>
          <w:sz w:val="24"/>
        </w:rPr>
      </w:pPr>
      <w:r>
        <w:rPr>
          <w:sz w:val="24"/>
        </w:rPr>
        <w:t>A </w:t>
      </w:r>
      <w:r>
        <w:rPr>
          <w:rFonts w:ascii="Arial" w:hAnsi="Arial"/>
          <w:b/>
          <w:sz w:val="24"/>
        </w:rPr>
        <w:t>licitante </w:t>
      </w:r>
      <w:r>
        <w:rPr>
          <w:sz w:val="24"/>
        </w:rPr>
        <w:t>deverá declarar, em campo próprio do sistema eletrônico, que cumpre plenamente os requisitos de habilitação e que sua proposta está em conformidade com as exigências do Edital.</w:t>
      </w:r>
    </w:p>
    <w:p>
      <w:pPr>
        <w:pStyle w:val="ListParagraph"/>
        <w:numPr>
          <w:ilvl w:val="1"/>
          <w:numId w:val="1"/>
        </w:numPr>
        <w:tabs>
          <w:tab w:pos="751" w:val="left" w:leader="none"/>
        </w:tabs>
        <w:spacing w:line="249" w:lineRule="auto" w:before="123" w:after="0"/>
        <w:ind w:left="244" w:right="104" w:firstLine="0"/>
        <w:jc w:val="both"/>
        <w:rPr>
          <w:rFonts w:ascii="Arial" w:hAnsi="Arial"/>
          <w:b/>
          <w:sz w:val="24"/>
        </w:rPr>
      </w:pPr>
      <w:r>
        <w:rPr>
          <w:sz w:val="24"/>
        </w:rPr>
        <w:t>A </w:t>
      </w:r>
      <w:r>
        <w:rPr>
          <w:rFonts w:ascii="Arial" w:hAnsi="Arial"/>
          <w:b/>
          <w:sz w:val="24"/>
        </w:rPr>
        <w:t>licitante </w:t>
      </w:r>
      <w:r>
        <w:rPr>
          <w:sz w:val="24"/>
        </w:rPr>
        <w:t>deverá declarar, em campo próprio do Sistema, sob pena de inabilitação, que não emprega menores de dezoito anos em trabalho noturno, perigoso ou insalubre, nem menores de dezesseis anos em qualquer trabalho, salvo na condição de aprendiz, a partir dos quatorze anos.</w:t>
      </w:r>
    </w:p>
    <w:p>
      <w:pPr>
        <w:pStyle w:val="ListParagraph"/>
        <w:numPr>
          <w:ilvl w:val="1"/>
          <w:numId w:val="1"/>
        </w:numPr>
        <w:tabs>
          <w:tab w:pos="751" w:val="left" w:leader="none"/>
        </w:tabs>
        <w:spacing w:line="249" w:lineRule="auto" w:before="125" w:after="0"/>
        <w:ind w:left="244" w:right="122" w:firstLine="0"/>
        <w:jc w:val="both"/>
        <w:rPr>
          <w:rFonts w:ascii="Arial" w:hAnsi="Arial"/>
          <w:b/>
          <w:sz w:val="24"/>
        </w:rPr>
      </w:pPr>
      <w:r>
        <w:rPr>
          <w:sz w:val="24"/>
        </w:rPr>
        <w:t>A </w:t>
      </w:r>
      <w:r>
        <w:rPr>
          <w:rFonts w:ascii="Arial" w:hAnsi="Arial"/>
          <w:b/>
          <w:sz w:val="24"/>
        </w:rPr>
        <w:t>licitante </w:t>
      </w:r>
      <w:r>
        <w:rPr>
          <w:sz w:val="24"/>
        </w:rPr>
        <w:t>deverá declarar, em campo próprio do Sistema, que atende aos requisitos do art. 3º da LC nº 123/2006, para fazer jus aos benefícios previstos nessa lei.</w:t>
      </w:r>
    </w:p>
    <w:p>
      <w:pPr>
        <w:pStyle w:val="ListParagraph"/>
        <w:numPr>
          <w:ilvl w:val="1"/>
          <w:numId w:val="1"/>
        </w:numPr>
        <w:tabs>
          <w:tab w:pos="704" w:val="left" w:leader="none"/>
        </w:tabs>
        <w:spacing w:line="240" w:lineRule="auto" w:before="122" w:after="0"/>
        <w:ind w:left="704" w:right="0" w:hanging="460"/>
        <w:jc w:val="both"/>
        <w:rPr>
          <w:rFonts w:ascii="Arial" w:hAnsi="Arial"/>
          <w:b/>
          <w:sz w:val="24"/>
        </w:rPr>
      </w:pPr>
      <w:r>
        <w:rPr>
          <w:sz w:val="24"/>
        </w:rPr>
        <w:t>As</w:t>
      </w:r>
      <w:r>
        <w:rPr>
          <w:spacing w:val="-9"/>
          <w:sz w:val="24"/>
        </w:rPr>
        <w:t> </w:t>
      </w:r>
      <w:r>
        <w:rPr>
          <w:sz w:val="24"/>
        </w:rPr>
        <w:t>propostas</w:t>
      </w:r>
      <w:r>
        <w:rPr>
          <w:spacing w:val="-6"/>
          <w:sz w:val="24"/>
        </w:rPr>
        <w:t> </w:t>
      </w:r>
      <w:r>
        <w:rPr>
          <w:sz w:val="24"/>
        </w:rPr>
        <w:t>ficarão</w:t>
      </w:r>
      <w:r>
        <w:rPr>
          <w:spacing w:val="-6"/>
          <w:sz w:val="24"/>
        </w:rPr>
        <w:t> </w:t>
      </w:r>
      <w:r>
        <w:rPr>
          <w:sz w:val="24"/>
        </w:rPr>
        <w:t>disponíveis</w:t>
      </w:r>
      <w:r>
        <w:rPr>
          <w:spacing w:val="-7"/>
          <w:sz w:val="24"/>
        </w:rPr>
        <w:t> </w:t>
      </w:r>
      <w:r>
        <w:rPr>
          <w:sz w:val="24"/>
        </w:rPr>
        <w:t>no</w:t>
      </w:r>
      <w:r>
        <w:rPr>
          <w:spacing w:val="-6"/>
          <w:sz w:val="24"/>
        </w:rPr>
        <w:t> </w:t>
      </w:r>
      <w:r>
        <w:rPr>
          <w:sz w:val="24"/>
        </w:rPr>
        <w:t>sistema</w:t>
      </w:r>
      <w:r>
        <w:rPr>
          <w:spacing w:val="-6"/>
          <w:sz w:val="24"/>
        </w:rPr>
        <w:t> </w:t>
      </w:r>
      <w:r>
        <w:rPr>
          <w:spacing w:val="-2"/>
          <w:sz w:val="24"/>
        </w:rPr>
        <w:t>eletrônico.</w:t>
      </w:r>
    </w:p>
    <w:p>
      <w:pPr>
        <w:pStyle w:val="ListParagraph"/>
        <w:numPr>
          <w:ilvl w:val="2"/>
          <w:numId w:val="1"/>
        </w:numPr>
        <w:tabs>
          <w:tab w:pos="926" w:val="left" w:leader="none"/>
        </w:tabs>
        <w:spacing w:line="249" w:lineRule="auto" w:before="132" w:after="0"/>
        <w:ind w:left="244" w:right="97" w:firstLine="0"/>
        <w:jc w:val="both"/>
        <w:rPr>
          <w:rFonts w:ascii="Arial" w:hAnsi="Arial"/>
          <w:b/>
          <w:sz w:val="24"/>
        </w:rPr>
      </w:pPr>
      <w:r>
        <w:rPr>
          <w:sz w:val="24"/>
        </w:rPr>
        <w:t>Qualquer elemento que possa identificar </w:t>
      </w:r>
      <w:r>
        <w:rPr>
          <w:rFonts w:ascii="Arial" w:hAnsi="Arial"/>
          <w:b/>
          <w:sz w:val="24"/>
        </w:rPr>
        <w:t>a licitante </w:t>
      </w:r>
      <w:r>
        <w:rPr>
          <w:sz w:val="24"/>
        </w:rPr>
        <w:t>no cadastro dos dados da proposta no sistema</w:t>
      </w:r>
      <w:r>
        <w:rPr>
          <w:spacing w:val="-5"/>
          <w:sz w:val="24"/>
        </w:rPr>
        <w:t> </w:t>
      </w:r>
      <w:r>
        <w:rPr>
          <w:rFonts w:ascii="Arial" w:hAnsi="Arial"/>
          <w:i/>
          <w:sz w:val="24"/>
        </w:rPr>
        <w:t>compras.gov.br </w:t>
      </w:r>
      <w:r>
        <w:rPr>
          <w:sz w:val="24"/>
        </w:rPr>
        <w:t>importa desclassificação, sem prejuízo das sanções previstas nesse </w:t>
      </w:r>
      <w:r>
        <w:rPr>
          <w:spacing w:val="-2"/>
          <w:sz w:val="24"/>
        </w:rPr>
        <w:t>Edital.</w:t>
      </w:r>
    </w:p>
    <w:p>
      <w:pPr>
        <w:pStyle w:val="ListParagraph"/>
        <w:numPr>
          <w:ilvl w:val="1"/>
          <w:numId w:val="1"/>
        </w:numPr>
        <w:tabs>
          <w:tab w:pos="709" w:val="left" w:leader="none"/>
        </w:tabs>
        <w:spacing w:line="249" w:lineRule="auto" w:before="123" w:after="0"/>
        <w:ind w:left="244" w:right="93" w:firstLine="0"/>
        <w:jc w:val="both"/>
        <w:rPr>
          <w:rFonts w:ascii="Arial" w:hAnsi="Arial"/>
          <w:b/>
          <w:sz w:val="24"/>
        </w:rPr>
      </w:pPr>
      <w:r>
        <w:rPr>
          <w:sz w:val="24"/>
        </w:rPr>
        <w:t>As</w:t>
      </w:r>
      <w:r>
        <w:rPr>
          <w:spacing w:val="-17"/>
          <w:sz w:val="24"/>
        </w:rPr>
        <w:t> </w:t>
      </w:r>
      <w:r>
        <w:rPr>
          <w:sz w:val="24"/>
        </w:rPr>
        <w:t>propostas</w:t>
      </w:r>
      <w:r>
        <w:rPr>
          <w:spacing w:val="-12"/>
          <w:sz w:val="24"/>
        </w:rPr>
        <w:t> </w:t>
      </w:r>
      <w:r>
        <w:rPr>
          <w:sz w:val="24"/>
        </w:rPr>
        <w:t>terão</w:t>
      </w:r>
      <w:r>
        <w:rPr>
          <w:spacing w:val="-1"/>
          <w:sz w:val="24"/>
        </w:rPr>
        <w:t> </w:t>
      </w:r>
      <w:r>
        <w:rPr>
          <w:sz w:val="24"/>
        </w:rPr>
        <w:t>validade</w:t>
      </w:r>
      <w:r>
        <w:rPr>
          <w:spacing w:val="-1"/>
          <w:sz w:val="24"/>
        </w:rPr>
        <w:t> </w:t>
      </w:r>
      <w:r>
        <w:rPr>
          <w:sz w:val="24"/>
        </w:rPr>
        <w:t>de</w:t>
      </w:r>
      <w:r>
        <w:rPr>
          <w:spacing w:val="-1"/>
          <w:sz w:val="24"/>
        </w:rPr>
        <w:t> </w:t>
      </w:r>
      <w:r>
        <w:rPr>
          <w:sz w:val="24"/>
        </w:rPr>
        <w:t>no</w:t>
      </w:r>
      <w:r>
        <w:rPr>
          <w:spacing w:val="-1"/>
          <w:sz w:val="24"/>
        </w:rPr>
        <w:t> </w:t>
      </w:r>
      <w:r>
        <w:rPr>
          <w:sz w:val="24"/>
        </w:rPr>
        <w:t>mínimo</w:t>
      </w:r>
      <w:r>
        <w:rPr>
          <w:spacing w:val="-17"/>
          <w:sz w:val="24"/>
        </w:rPr>
        <w:t> </w:t>
      </w:r>
      <w:r>
        <w:rPr>
          <w:rFonts w:ascii="Times New Roman" w:hAnsi="Times New Roman"/>
          <w:color w:val="000000"/>
          <w:spacing w:val="19"/>
          <w:sz w:val="24"/>
          <w:shd w:fill="3397DA" w:color="auto" w:val="clear"/>
        </w:rPr>
        <w:t> </w:t>
      </w:r>
      <w:r>
        <w:rPr>
          <w:color w:val="000000"/>
          <w:sz w:val="24"/>
          <w:shd w:fill="3397DA" w:color="auto" w:val="clear"/>
        </w:rPr>
        <w:t>60 (sessenta) dias</w:t>
      </w:r>
      <w:r>
        <w:rPr>
          <w:color w:val="000000"/>
          <w:spacing w:val="18"/>
          <w:sz w:val="24"/>
          <w:shd w:fill="3397DA" w:color="auto" w:val="clear"/>
        </w:rPr>
        <w:t> </w:t>
      </w:r>
      <w:r>
        <w:rPr>
          <w:color w:val="000000"/>
          <w:sz w:val="24"/>
        </w:rPr>
        <w:t>contados da data de abertura da sessão pública estabelecida no preâmbulo deste Edital.</w:t>
      </w:r>
    </w:p>
    <w:p>
      <w:pPr>
        <w:pStyle w:val="ListParagraph"/>
        <w:numPr>
          <w:ilvl w:val="1"/>
          <w:numId w:val="1"/>
        </w:numPr>
        <w:tabs>
          <w:tab w:pos="721" w:val="left" w:leader="none"/>
        </w:tabs>
        <w:spacing w:line="249" w:lineRule="auto" w:before="122" w:after="0"/>
        <w:ind w:left="244" w:right="99" w:firstLine="0"/>
        <w:jc w:val="both"/>
        <w:rPr>
          <w:rFonts w:ascii="Arial" w:hAnsi="Arial"/>
          <w:b/>
          <w:sz w:val="24"/>
        </w:rPr>
      </w:pPr>
      <w:r>
        <w:rPr>
          <w:sz w:val="24"/>
        </w:rPr>
        <w:t>Até a abertura da sessão, a </w:t>
      </w:r>
      <w:r>
        <w:rPr>
          <w:rFonts w:ascii="Arial" w:hAnsi="Arial"/>
          <w:b/>
          <w:sz w:val="24"/>
        </w:rPr>
        <w:t>licitante </w:t>
      </w:r>
      <w:r>
        <w:rPr>
          <w:sz w:val="24"/>
        </w:rPr>
        <w:t>poderá retirar ou substituir a proposta anteriormente </w:t>
      </w:r>
      <w:r>
        <w:rPr>
          <w:spacing w:val="-2"/>
          <w:sz w:val="24"/>
        </w:rPr>
        <w:t>encaminhada.</w:t>
      </w:r>
    </w:p>
    <w:p>
      <w:pPr>
        <w:pStyle w:val="ListParagraph"/>
        <w:numPr>
          <w:ilvl w:val="1"/>
          <w:numId w:val="1"/>
        </w:numPr>
        <w:tabs>
          <w:tab w:pos="733" w:val="left" w:leader="none"/>
        </w:tabs>
        <w:spacing w:line="249" w:lineRule="auto" w:before="122" w:after="0"/>
        <w:ind w:left="244" w:right="99" w:firstLine="0"/>
        <w:jc w:val="both"/>
        <w:rPr>
          <w:rFonts w:ascii="Arial" w:hAnsi="Arial"/>
          <w:b/>
          <w:sz w:val="24"/>
        </w:rPr>
      </w:pPr>
      <w:r>
        <w:rPr>
          <w:sz w:val="24"/>
        </w:rPr>
        <w:t>A declaração falsa relativa ao cumprimento dos requisitos de habilitação, à conformidade</w:t>
      </w:r>
      <w:r>
        <w:rPr>
          <w:spacing w:val="40"/>
          <w:sz w:val="24"/>
        </w:rPr>
        <w:t> </w:t>
      </w:r>
      <w:r>
        <w:rPr>
          <w:sz w:val="24"/>
        </w:rPr>
        <w:t>da proposta sujeitará a </w:t>
      </w:r>
      <w:r>
        <w:rPr>
          <w:rFonts w:ascii="Arial" w:hAnsi="Arial"/>
          <w:b/>
          <w:sz w:val="24"/>
        </w:rPr>
        <w:t>licitante </w:t>
      </w:r>
      <w:r>
        <w:rPr>
          <w:sz w:val="24"/>
        </w:rPr>
        <w:t>às sanções previstas neste Edital.</w:t>
      </w:r>
    </w:p>
    <w:p>
      <w:pPr>
        <w:pStyle w:val="Heading2"/>
        <w:numPr>
          <w:ilvl w:val="0"/>
          <w:numId w:val="1"/>
        </w:numPr>
        <w:tabs>
          <w:tab w:pos="508" w:val="left" w:leader="none"/>
        </w:tabs>
        <w:spacing w:line="240" w:lineRule="auto" w:before="123" w:after="0"/>
        <w:ind w:left="508" w:right="0" w:hanging="264"/>
        <w:jc w:val="left"/>
      </w:pPr>
      <w:r>
        <w:rPr/>
        <w:t>DA</w:t>
      </w:r>
      <w:r>
        <w:rPr>
          <w:spacing w:val="-7"/>
        </w:rPr>
        <w:t> </w:t>
      </w:r>
      <w:r>
        <w:rPr/>
        <w:t>ABERTURA</w:t>
      </w:r>
      <w:r>
        <w:rPr>
          <w:spacing w:val="-4"/>
        </w:rPr>
        <w:t> </w:t>
      </w:r>
      <w:r>
        <w:rPr/>
        <w:t>DA</w:t>
      </w:r>
      <w:r>
        <w:rPr>
          <w:spacing w:val="-4"/>
        </w:rPr>
        <w:t> </w:t>
      </w:r>
      <w:r>
        <w:rPr/>
        <w:t>SESSÃO</w:t>
      </w:r>
      <w:r>
        <w:rPr>
          <w:spacing w:val="-4"/>
        </w:rPr>
        <w:t> </w:t>
      </w:r>
      <w:r>
        <w:rPr>
          <w:spacing w:val="-2"/>
        </w:rPr>
        <w:t>PÚBLICA</w:t>
      </w:r>
    </w:p>
    <w:p>
      <w:pPr>
        <w:pStyle w:val="ListParagraph"/>
        <w:numPr>
          <w:ilvl w:val="1"/>
          <w:numId w:val="1"/>
        </w:numPr>
        <w:tabs>
          <w:tab w:pos="721" w:val="left" w:leader="none"/>
        </w:tabs>
        <w:spacing w:line="249" w:lineRule="auto" w:before="132" w:after="0"/>
        <w:ind w:left="244" w:right="105" w:firstLine="0"/>
        <w:jc w:val="both"/>
        <w:rPr>
          <w:rFonts w:ascii="Arial" w:hAnsi="Arial"/>
          <w:b/>
          <w:sz w:val="24"/>
        </w:rPr>
      </w:pPr>
      <w:r>
        <w:rPr>
          <w:sz w:val="24"/>
        </w:rPr>
        <w:t>A abertura da sessão pública deste </w:t>
      </w:r>
      <w:r>
        <w:rPr>
          <w:rFonts w:ascii="Arial" w:hAnsi="Arial"/>
          <w:b/>
          <w:sz w:val="24"/>
        </w:rPr>
        <w:t>Pregão</w:t>
      </w:r>
      <w:r>
        <w:rPr>
          <w:sz w:val="24"/>
        </w:rPr>
        <w:t>, conduzida pelo Pregoeiro, ocorrerá na data e na hora indicadas no preâmbulo deste Edital, no sítio</w:t>
      </w:r>
      <w:r>
        <w:rPr>
          <w:sz w:val="24"/>
          <w:u w:val="single"/>
        </w:rPr>
        <w:t> https://</w:t>
      </w:r>
      <w:hyperlink r:id="rId10">
        <w:r>
          <w:rPr>
            <w:sz w:val="24"/>
            <w:u w:val="single"/>
          </w:rPr>
          <w:t>www.gov.br/compras/pt-br/</w:t>
        </w:r>
      </w:hyperlink>
    </w:p>
    <w:p>
      <w:pPr>
        <w:pStyle w:val="ListParagraph"/>
        <w:numPr>
          <w:ilvl w:val="1"/>
          <w:numId w:val="1"/>
        </w:numPr>
        <w:tabs>
          <w:tab w:pos="769" w:val="left" w:leader="none"/>
        </w:tabs>
        <w:spacing w:line="249" w:lineRule="auto" w:before="122" w:after="0"/>
        <w:ind w:left="244" w:right="105" w:firstLine="0"/>
        <w:jc w:val="both"/>
        <w:rPr>
          <w:rFonts w:ascii="Arial" w:hAnsi="Arial"/>
          <w:b/>
          <w:sz w:val="24"/>
        </w:rPr>
      </w:pPr>
      <w:r>
        <w:rPr>
          <w:sz w:val="24"/>
        </w:rPr>
        <w:t>Durante a sessão pública, a comunicação entre o Pregoeiro e as </w:t>
      </w:r>
      <w:r>
        <w:rPr>
          <w:rFonts w:ascii="Arial" w:hAnsi="Arial"/>
          <w:b/>
          <w:sz w:val="24"/>
        </w:rPr>
        <w:t>licitantes </w:t>
      </w:r>
      <w:r>
        <w:rPr>
          <w:sz w:val="24"/>
        </w:rPr>
        <w:t>ocorrerá exclusivamente mediante troca de mensagens, em campo próprio do sistema eletrônico.</w:t>
      </w:r>
    </w:p>
    <w:p>
      <w:pPr>
        <w:pStyle w:val="ListParagraph"/>
        <w:numPr>
          <w:ilvl w:val="1"/>
          <w:numId w:val="1"/>
        </w:numPr>
        <w:tabs>
          <w:tab w:pos="709" w:val="left" w:leader="none"/>
        </w:tabs>
        <w:spacing w:line="249" w:lineRule="auto" w:before="122" w:after="0"/>
        <w:ind w:left="244" w:right="100" w:firstLine="0"/>
        <w:jc w:val="both"/>
        <w:rPr>
          <w:rFonts w:ascii="Arial" w:hAnsi="Arial"/>
          <w:b/>
          <w:sz w:val="24"/>
        </w:rPr>
      </w:pPr>
      <w:r>
        <w:rPr>
          <w:sz w:val="24"/>
        </w:rPr>
        <w:t>Cabe a </w:t>
      </w:r>
      <w:r>
        <w:rPr>
          <w:rFonts w:ascii="Arial" w:hAnsi="Arial"/>
          <w:b/>
          <w:sz w:val="24"/>
        </w:rPr>
        <w:t>licitante </w:t>
      </w:r>
      <w:r>
        <w:rPr>
          <w:sz w:val="24"/>
        </w:rPr>
        <w:t>acompanhar as operações no sistema eletrônico durante a sessão pública d o </w:t>
      </w:r>
      <w:r>
        <w:rPr>
          <w:rFonts w:ascii="Arial" w:hAnsi="Arial"/>
          <w:b/>
          <w:sz w:val="24"/>
        </w:rPr>
        <w:t>Pregão</w:t>
      </w:r>
      <w:r>
        <w:rPr>
          <w:sz w:val="24"/>
        </w:rPr>
        <w:t>, ficando responsável pelo ônus decorrente da perda de negócios diante da inobservância de qualquer mensagem emitida pelo sistema ou de sua desconexão.</w:t>
      </w:r>
    </w:p>
    <w:p>
      <w:pPr>
        <w:pStyle w:val="Heading2"/>
        <w:numPr>
          <w:ilvl w:val="0"/>
          <w:numId w:val="1"/>
        </w:numPr>
        <w:tabs>
          <w:tab w:pos="508" w:val="left" w:leader="none"/>
        </w:tabs>
        <w:spacing w:line="240" w:lineRule="auto" w:before="123" w:after="0"/>
        <w:ind w:left="508" w:right="0" w:hanging="264"/>
        <w:jc w:val="left"/>
      </w:pPr>
      <w:r>
        <w:rPr/>
        <w:t>DA</w:t>
      </w:r>
      <w:r>
        <w:rPr>
          <w:spacing w:val="-6"/>
        </w:rPr>
        <w:t> </w:t>
      </w:r>
      <w:r>
        <w:rPr/>
        <w:t>CLASSIFICAÇÃO</w:t>
      </w:r>
      <w:r>
        <w:rPr>
          <w:spacing w:val="-5"/>
        </w:rPr>
        <w:t> </w:t>
      </w:r>
      <w:r>
        <w:rPr/>
        <w:t>DAS</w:t>
      </w:r>
      <w:r>
        <w:rPr>
          <w:spacing w:val="-5"/>
        </w:rPr>
        <w:t> </w:t>
      </w:r>
      <w:r>
        <w:rPr>
          <w:spacing w:val="-2"/>
        </w:rPr>
        <w:t>PROPOSTAS</w:t>
      </w:r>
    </w:p>
    <w:p>
      <w:pPr>
        <w:pStyle w:val="Heading2"/>
        <w:spacing w:after="0" w:line="240" w:lineRule="auto"/>
        <w:jc w:val="left"/>
        <w:sectPr>
          <w:pgSz w:w="11900" w:h="16840"/>
          <w:pgMar w:header="0" w:footer="181" w:top="500" w:bottom="380" w:left="566" w:right="708"/>
        </w:sectPr>
      </w:pPr>
    </w:p>
    <w:p>
      <w:pPr>
        <w:pStyle w:val="ListParagraph"/>
        <w:numPr>
          <w:ilvl w:val="1"/>
          <w:numId w:val="1"/>
        </w:numPr>
        <w:tabs>
          <w:tab w:pos="757" w:val="left" w:leader="none"/>
        </w:tabs>
        <w:spacing w:line="249" w:lineRule="auto" w:before="37" w:after="0"/>
        <w:ind w:left="244" w:right="95" w:firstLine="0"/>
        <w:jc w:val="both"/>
        <w:rPr>
          <w:rFonts w:ascii="Arial" w:hAnsi="Arial"/>
          <w:b/>
          <w:sz w:val="24"/>
        </w:rPr>
      </w:pPr>
      <w:r>
        <w:rPr>
          <w:sz w:val="24"/>
        </w:rPr>
        <w:t>No horário previsto para a abertura das propostas, o Pregoeiro verificará as propostas apresentadas e desclassificará, motivadamente, aquelas que não estejam em conformidade</w:t>
      </w:r>
      <w:r>
        <w:rPr>
          <w:spacing w:val="40"/>
          <w:sz w:val="24"/>
        </w:rPr>
        <w:t> </w:t>
      </w:r>
      <w:r>
        <w:rPr>
          <w:sz w:val="24"/>
        </w:rPr>
        <w:t>com as especificações e as condições estabelecidas no Edital.</w:t>
      </w:r>
    </w:p>
    <w:p>
      <w:pPr>
        <w:pStyle w:val="ListParagraph"/>
        <w:numPr>
          <w:ilvl w:val="1"/>
          <w:numId w:val="1"/>
        </w:numPr>
        <w:tabs>
          <w:tab w:pos="733" w:val="left" w:leader="none"/>
        </w:tabs>
        <w:spacing w:line="249" w:lineRule="auto" w:before="123" w:after="0"/>
        <w:ind w:left="244" w:right="141" w:firstLine="0"/>
        <w:jc w:val="both"/>
        <w:rPr>
          <w:rFonts w:ascii="Arial" w:hAnsi="Arial"/>
          <w:b/>
          <w:sz w:val="24"/>
        </w:rPr>
      </w:pPr>
      <w:r>
        <w:rPr>
          <w:sz w:val="24"/>
        </w:rPr>
        <w:t>A análise de preços superiores aos previstos no Termo de Referência - Anexo I do edital será realizada após a fase de lances.</w:t>
      </w:r>
    </w:p>
    <w:p>
      <w:pPr>
        <w:pStyle w:val="ListParagraph"/>
        <w:numPr>
          <w:ilvl w:val="1"/>
          <w:numId w:val="1"/>
        </w:numPr>
        <w:tabs>
          <w:tab w:pos="709" w:val="left" w:leader="none"/>
        </w:tabs>
        <w:spacing w:line="240" w:lineRule="auto" w:before="122" w:after="0"/>
        <w:ind w:left="709" w:right="0" w:hanging="465"/>
        <w:jc w:val="both"/>
        <w:rPr>
          <w:rFonts w:ascii="Arial" w:hAnsi="Arial"/>
          <w:b/>
          <w:sz w:val="24"/>
        </w:rPr>
      </w:pPr>
      <w:r>
        <w:rPr>
          <w:sz w:val="24"/>
        </w:rPr>
        <w:t>Somente</w:t>
      </w:r>
      <w:r>
        <w:rPr>
          <w:spacing w:val="-9"/>
          <w:sz w:val="24"/>
        </w:rPr>
        <w:t> </w:t>
      </w:r>
      <w:r>
        <w:rPr>
          <w:sz w:val="24"/>
        </w:rPr>
        <w:t>as</w:t>
      </w:r>
      <w:r>
        <w:rPr>
          <w:spacing w:val="3"/>
          <w:sz w:val="24"/>
        </w:rPr>
        <w:t> </w:t>
      </w:r>
      <w:r>
        <w:rPr>
          <w:rFonts w:ascii="Arial" w:hAnsi="Arial"/>
          <w:b/>
          <w:sz w:val="24"/>
        </w:rPr>
        <w:t>licitantes</w:t>
      </w:r>
      <w:r>
        <w:rPr>
          <w:rFonts w:ascii="Arial" w:hAnsi="Arial"/>
          <w:b/>
          <w:spacing w:val="-1"/>
          <w:sz w:val="24"/>
        </w:rPr>
        <w:t> </w:t>
      </w:r>
      <w:r>
        <w:rPr>
          <w:sz w:val="24"/>
        </w:rPr>
        <w:t>com</w:t>
      </w:r>
      <w:r>
        <w:rPr>
          <w:spacing w:val="-6"/>
          <w:sz w:val="24"/>
        </w:rPr>
        <w:t> </w:t>
      </w:r>
      <w:r>
        <w:rPr>
          <w:sz w:val="24"/>
        </w:rPr>
        <w:t>propostas</w:t>
      </w:r>
      <w:r>
        <w:rPr>
          <w:spacing w:val="-7"/>
          <w:sz w:val="24"/>
        </w:rPr>
        <w:t> </w:t>
      </w:r>
      <w:r>
        <w:rPr>
          <w:sz w:val="24"/>
        </w:rPr>
        <w:t>classificadas</w:t>
      </w:r>
      <w:r>
        <w:rPr>
          <w:spacing w:val="-6"/>
          <w:sz w:val="24"/>
        </w:rPr>
        <w:t> </w:t>
      </w:r>
      <w:r>
        <w:rPr>
          <w:sz w:val="24"/>
        </w:rPr>
        <w:t>participarão</w:t>
      </w:r>
      <w:r>
        <w:rPr>
          <w:spacing w:val="-6"/>
          <w:sz w:val="24"/>
        </w:rPr>
        <w:t> </w:t>
      </w:r>
      <w:r>
        <w:rPr>
          <w:sz w:val="24"/>
        </w:rPr>
        <w:t>da</w:t>
      </w:r>
      <w:r>
        <w:rPr>
          <w:spacing w:val="-6"/>
          <w:sz w:val="24"/>
        </w:rPr>
        <w:t> </w:t>
      </w:r>
      <w:r>
        <w:rPr>
          <w:sz w:val="24"/>
        </w:rPr>
        <w:t>fase</w:t>
      </w:r>
      <w:r>
        <w:rPr>
          <w:spacing w:val="-6"/>
          <w:sz w:val="24"/>
        </w:rPr>
        <w:t> </w:t>
      </w:r>
      <w:r>
        <w:rPr>
          <w:sz w:val="24"/>
        </w:rPr>
        <w:t>de</w:t>
      </w:r>
      <w:r>
        <w:rPr>
          <w:spacing w:val="-6"/>
          <w:sz w:val="24"/>
        </w:rPr>
        <w:t> </w:t>
      </w:r>
      <w:r>
        <w:rPr>
          <w:spacing w:val="-2"/>
          <w:sz w:val="24"/>
        </w:rPr>
        <w:t>lances.</w:t>
      </w:r>
    </w:p>
    <w:p>
      <w:pPr>
        <w:pStyle w:val="Heading2"/>
        <w:numPr>
          <w:ilvl w:val="0"/>
          <w:numId w:val="1"/>
        </w:numPr>
        <w:tabs>
          <w:tab w:pos="508" w:val="left" w:leader="none"/>
        </w:tabs>
        <w:spacing w:line="240" w:lineRule="auto" w:before="132" w:after="0"/>
        <w:ind w:left="508" w:right="0" w:hanging="264"/>
        <w:jc w:val="both"/>
      </w:pPr>
      <w:r>
        <w:rPr/>
        <w:t>DA</w:t>
      </w:r>
      <w:r>
        <w:rPr>
          <w:spacing w:val="-6"/>
        </w:rPr>
        <w:t> </w:t>
      </w:r>
      <w:r>
        <w:rPr/>
        <w:t>FORMULAÇÃO</w:t>
      </w:r>
      <w:r>
        <w:rPr>
          <w:spacing w:val="-4"/>
        </w:rPr>
        <w:t> </w:t>
      </w:r>
      <w:r>
        <w:rPr/>
        <w:t>DE</w:t>
      </w:r>
      <w:r>
        <w:rPr>
          <w:spacing w:val="-4"/>
        </w:rPr>
        <w:t> </w:t>
      </w:r>
      <w:r>
        <w:rPr>
          <w:spacing w:val="-2"/>
        </w:rPr>
        <w:t>LANCES</w:t>
      </w:r>
    </w:p>
    <w:p>
      <w:pPr>
        <w:pStyle w:val="ListParagraph"/>
        <w:numPr>
          <w:ilvl w:val="0"/>
          <w:numId w:val="4"/>
        </w:numPr>
        <w:tabs>
          <w:tab w:pos="409" w:val="left" w:leader="none"/>
        </w:tabs>
        <w:spacing w:line="249" w:lineRule="auto" w:before="132" w:after="0"/>
        <w:ind w:left="244" w:right="106" w:firstLine="0"/>
        <w:jc w:val="both"/>
        <w:rPr>
          <w:sz w:val="24"/>
        </w:rPr>
      </w:pPr>
      <w:r>
        <w:rPr>
          <w:rFonts w:ascii="Arial" w:hAnsi="Arial"/>
          <w:b/>
          <w:sz w:val="24"/>
        </w:rPr>
        <w:t>.</w:t>
      </w:r>
      <w:r>
        <w:rPr>
          <w:rFonts w:ascii="Arial" w:hAnsi="Arial"/>
          <w:b/>
          <w:spacing w:val="-17"/>
          <w:sz w:val="24"/>
        </w:rPr>
        <w:t> </w:t>
      </w:r>
      <w:r>
        <w:rPr>
          <w:rFonts w:ascii="Arial" w:hAnsi="Arial"/>
          <w:b/>
          <w:sz w:val="24"/>
        </w:rPr>
        <w:t>1</w:t>
      </w:r>
      <w:r>
        <w:rPr>
          <w:rFonts w:ascii="Arial" w:hAnsi="Arial"/>
          <w:b/>
          <w:spacing w:val="-17"/>
          <w:sz w:val="24"/>
        </w:rPr>
        <w:t> </w:t>
      </w:r>
      <w:r>
        <w:rPr>
          <w:rFonts w:ascii="Arial" w:hAnsi="Arial"/>
          <w:b/>
          <w:sz w:val="24"/>
        </w:rPr>
        <w:t>.</w:t>
      </w:r>
      <w:r>
        <w:rPr>
          <w:rFonts w:ascii="Arial" w:hAnsi="Arial"/>
          <w:b/>
          <w:spacing w:val="-16"/>
          <w:sz w:val="24"/>
        </w:rPr>
        <w:t> </w:t>
      </w:r>
      <w:r>
        <w:rPr>
          <w:sz w:val="24"/>
        </w:rPr>
        <w:t>Aberta</w:t>
      </w:r>
      <w:r>
        <w:rPr>
          <w:spacing w:val="40"/>
          <w:sz w:val="24"/>
        </w:rPr>
        <w:t> </w:t>
      </w:r>
      <w:r>
        <w:rPr>
          <w:sz w:val="24"/>
        </w:rPr>
        <w:t>a</w:t>
      </w:r>
      <w:r>
        <w:rPr>
          <w:spacing w:val="40"/>
          <w:sz w:val="24"/>
        </w:rPr>
        <w:t> </w:t>
      </w:r>
      <w:r>
        <w:rPr>
          <w:sz w:val="24"/>
        </w:rPr>
        <w:t>etapa</w:t>
      </w:r>
      <w:r>
        <w:rPr>
          <w:spacing w:val="40"/>
          <w:sz w:val="24"/>
        </w:rPr>
        <w:t> </w:t>
      </w:r>
      <w:r>
        <w:rPr>
          <w:sz w:val="24"/>
        </w:rPr>
        <w:t>competitiva,</w:t>
      </w:r>
      <w:r>
        <w:rPr>
          <w:spacing w:val="40"/>
          <w:sz w:val="24"/>
        </w:rPr>
        <w:t> </w:t>
      </w:r>
      <w:r>
        <w:rPr>
          <w:sz w:val="24"/>
        </w:rPr>
        <w:t>as </w:t>
      </w:r>
      <w:r>
        <w:rPr>
          <w:rFonts w:ascii="Arial" w:hAnsi="Arial"/>
          <w:b/>
          <w:sz w:val="24"/>
        </w:rPr>
        <w:t>licitantes </w:t>
      </w:r>
      <w:r>
        <w:rPr>
          <w:sz w:val="24"/>
        </w:rPr>
        <w:t>classificadas poderão encaminhar lances sucessivos, exclusivamente por meio do sistema eletrônico, sendo imediatamente informados</w:t>
      </w:r>
      <w:r>
        <w:rPr>
          <w:spacing w:val="40"/>
          <w:sz w:val="24"/>
        </w:rPr>
        <w:t> </w:t>
      </w:r>
      <w:r>
        <w:rPr>
          <w:sz w:val="24"/>
        </w:rPr>
        <w:t>do horário e valor consignados no registro de cada lance.</w:t>
      </w:r>
    </w:p>
    <w:p>
      <w:pPr>
        <w:pStyle w:val="ListParagraph"/>
        <w:numPr>
          <w:ilvl w:val="1"/>
          <w:numId w:val="4"/>
        </w:numPr>
        <w:tabs>
          <w:tab w:pos="710" w:val="left" w:leader="none"/>
        </w:tabs>
        <w:spacing w:line="249" w:lineRule="auto" w:before="124" w:after="0"/>
        <w:ind w:left="244" w:right="98" w:firstLine="0"/>
        <w:jc w:val="both"/>
        <w:rPr>
          <w:sz w:val="24"/>
        </w:rPr>
      </w:pPr>
      <w:r>
        <w:rPr>
          <w:sz w:val="24"/>
        </w:rPr>
        <w:t>A </w:t>
      </w:r>
      <w:r>
        <w:rPr>
          <w:rFonts w:ascii="Arial" w:hAnsi="Arial"/>
          <w:b/>
          <w:sz w:val="24"/>
        </w:rPr>
        <w:t>licitante </w:t>
      </w:r>
      <w:r>
        <w:rPr>
          <w:sz w:val="24"/>
        </w:rPr>
        <w:t>somente</w:t>
      </w:r>
      <w:r>
        <w:rPr>
          <w:spacing w:val="-2"/>
          <w:sz w:val="24"/>
        </w:rPr>
        <w:t> </w:t>
      </w:r>
      <w:r>
        <w:rPr>
          <w:sz w:val="24"/>
        </w:rPr>
        <w:t>poderá</w:t>
      </w:r>
      <w:r>
        <w:rPr>
          <w:spacing w:val="-2"/>
          <w:sz w:val="24"/>
        </w:rPr>
        <w:t> </w:t>
      </w:r>
      <w:r>
        <w:rPr>
          <w:sz w:val="24"/>
        </w:rPr>
        <w:t>oferecer</w:t>
      </w:r>
      <w:r>
        <w:rPr>
          <w:spacing w:val="-2"/>
          <w:sz w:val="24"/>
        </w:rPr>
        <w:t> </w:t>
      </w:r>
      <w:r>
        <w:rPr>
          <w:sz w:val="24"/>
        </w:rPr>
        <w:t>lance</w:t>
      </w:r>
      <w:r>
        <w:rPr>
          <w:spacing w:val="-2"/>
          <w:sz w:val="24"/>
        </w:rPr>
        <w:t> </w:t>
      </w:r>
      <w:r>
        <w:rPr>
          <w:sz w:val="24"/>
        </w:rPr>
        <w:t>inferior</w:t>
      </w:r>
      <w:r>
        <w:rPr>
          <w:spacing w:val="-2"/>
          <w:sz w:val="24"/>
        </w:rPr>
        <w:t> </w:t>
      </w:r>
      <w:r>
        <w:rPr>
          <w:sz w:val="24"/>
        </w:rPr>
        <w:t>ao</w:t>
      </w:r>
      <w:r>
        <w:rPr>
          <w:spacing w:val="-2"/>
          <w:sz w:val="24"/>
        </w:rPr>
        <w:t> </w:t>
      </w:r>
      <w:r>
        <w:rPr>
          <w:sz w:val="24"/>
        </w:rPr>
        <w:t>último</w:t>
      </w:r>
      <w:r>
        <w:rPr>
          <w:spacing w:val="-2"/>
          <w:sz w:val="24"/>
        </w:rPr>
        <w:t> </w:t>
      </w:r>
      <w:r>
        <w:rPr>
          <w:sz w:val="24"/>
        </w:rPr>
        <w:t>por</w:t>
      </w:r>
      <w:r>
        <w:rPr>
          <w:spacing w:val="-2"/>
          <w:sz w:val="24"/>
        </w:rPr>
        <w:t> </w:t>
      </w:r>
      <w:r>
        <w:rPr>
          <w:sz w:val="24"/>
        </w:rPr>
        <w:t>ela</w:t>
      </w:r>
      <w:r>
        <w:rPr>
          <w:spacing w:val="-2"/>
          <w:sz w:val="24"/>
        </w:rPr>
        <w:t> </w:t>
      </w:r>
      <w:r>
        <w:rPr>
          <w:sz w:val="24"/>
        </w:rPr>
        <w:t>ofertado</w:t>
      </w:r>
      <w:r>
        <w:rPr>
          <w:spacing w:val="-2"/>
          <w:sz w:val="24"/>
        </w:rPr>
        <w:t> </w:t>
      </w:r>
      <w:r>
        <w:rPr>
          <w:sz w:val="24"/>
        </w:rPr>
        <w:t>e</w:t>
      </w:r>
      <w:r>
        <w:rPr>
          <w:spacing w:val="-2"/>
          <w:sz w:val="24"/>
        </w:rPr>
        <w:t> </w:t>
      </w:r>
      <w:r>
        <w:rPr>
          <w:sz w:val="24"/>
        </w:rPr>
        <w:t>registrado</w:t>
      </w:r>
      <w:r>
        <w:rPr>
          <w:spacing w:val="-2"/>
          <w:sz w:val="24"/>
        </w:rPr>
        <w:t> </w:t>
      </w:r>
      <w:r>
        <w:rPr>
          <w:sz w:val="24"/>
        </w:rPr>
        <w:t>no </w:t>
      </w:r>
      <w:r>
        <w:rPr>
          <w:spacing w:val="-2"/>
          <w:sz w:val="24"/>
        </w:rPr>
        <w:t>sistema.</w:t>
      </w:r>
    </w:p>
    <w:p>
      <w:pPr>
        <w:pStyle w:val="ListParagraph"/>
        <w:numPr>
          <w:ilvl w:val="1"/>
          <w:numId w:val="4"/>
        </w:numPr>
        <w:tabs>
          <w:tab w:pos="704" w:val="left" w:leader="none"/>
        </w:tabs>
        <w:spacing w:line="249" w:lineRule="auto" w:before="122" w:after="0"/>
        <w:ind w:left="244" w:right="85" w:firstLine="0"/>
        <w:jc w:val="both"/>
        <w:rPr>
          <w:sz w:val="24"/>
        </w:rPr>
      </w:pPr>
      <w:r>
        <w:rPr>
          <w:sz w:val="24"/>
        </w:rPr>
        <w:t>Durante</w:t>
      </w:r>
      <w:r>
        <w:rPr>
          <w:spacing w:val="-4"/>
          <w:sz w:val="24"/>
        </w:rPr>
        <w:t> </w:t>
      </w:r>
      <w:r>
        <w:rPr>
          <w:sz w:val="24"/>
        </w:rPr>
        <w:t>o</w:t>
      </w:r>
      <w:r>
        <w:rPr>
          <w:spacing w:val="-4"/>
          <w:sz w:val="24"/>
        </w:rPr>
        <w:t> </w:t>
      </w:r>
      <w:r>
        <w:rPr>
          <w:sz w:val="24"/>
        </w:rPr>
        <w:t>transcurso</w:t>
      </w:r>
      <w:r>
        <w:rPr>
          <w:spacing w:val="-4"/>
          <w:sz w:val="24"/>
        </w:rPr>
        <w:t> </w:t>
      </w:r>
      <w:r>
        <w:rPr>
          <w:sz w:val="24"/>
        </w:rPr>
        <w:t>da</w:t>
      </w:r>
      <w:r>
        <w:rPr>
          <w:spacing w:val="-4"/>
          <w:sz w:val="24"/>
        </w:rPr>
        <w:t> </w:t>
      </w:r>
      <w:r>
        <w:rPr>
          <w:sz w:val="24"/>
        </w:rPr>
        <w:t>sessão,</w:t>
      </w:r>
      <w:r>
        <w:rPr>
          <w:spacing w:val="-4"/>
          <w:sz w:val="24"/>
        </w:rPr>
        <w:t> </w:t>
      </w:r>
      <w:r>
        <w:rPr>
          <w:sz w:val="24"/>
        </w:rPr>
        <w:t>as</w:t>
      </w:r>
      <w:r>
        <w:rPr>
          <w:spacing w:val="26"/>
          <w:sz w:val="24"/>
        </w:rPr>
        <w:t> </w:t>
      </w:r>
      <w:r>
        <w:rPr>
          <w:rFonts w:ascii="Arial" w:hAnsi="Arial"/>
          <w:b/>
          <w:sz w:val="24"/>
        </w:rPr>
        <w:t>licitantes </w:t>
      </w:r>
      <w:r>
        <w:rPr>
          <w:sz w:val="24"/>
        </w:rPr>
        <w:t>serão</w:t>
      </w:r>
      <w:r>
        <w:rPr>
          <w:spacing w:val="-4"/>
          <w:sz w:val="24"/>
        </w:rPr>
        <w:t> </w:t>
      </w:r>
      <w:r>
        <w:rPr>
          <w:sz w:val="24"/>
        </w:rPr>
        <w:t>informadas,</w:t>
      </w:r>
      <w:r>
        <w:rPr>
          <w:spacing w:val="-4"/>
          <w:sz w:val="24"/>
        </w:rPr>
        <w:t> </w:t>
      </w:r>
      <w:r>
        <w:rPr>
          <w:sz w:val="24"/>
        </w:rPr>
        <w:t>em</w:t>
      </w:r>
      <w:r>
        <w:rPr>
          <w:spacing w:val="-4"/>
          <w:sz w:val="24"/>
        </w:rPr>
        <w:t> </w:t>
      </w:r>
      <w:r>
        <w:rPr>
          <w:sz w:val="24"/>
        </w:rPr>
        <w:t>tempo</w:t>
      </w:r>
      <w:r>
        <w:rPr>
          <w:spacing w:val="-4"/>
          <w:sz w:val="24"/>
        </w:rPr>
        <w:t> </w:t>
      </w:r>
      <w:r>
        <w:rPr>
          <w:sz w:val="24"/>
        </w:rPr>
        <w:t>real,</w:t>
      </w:r>
      <w:r>
        <w:rPr>
          <w:spacing w:val="-4"/>
          <w:sz w:val="24"/>
        </w:rPr>
        <w:t> </w:t>
      </w:r>
      <w:r>
        <w:rPr>
          <w:sz w:val="24"/>
        </w:rPr>
        <w:t>do</w:t>
      </w:r>
      <w:r>
        <w:rPr>
          <w:spacing w:val="-4"/>
          <w:sz w:val="24"/>
        </w:rPr>
        <w:t> </w:t>
      </w:r>
      <w:r>
        <w:rPr>
          <w:sz w:val="24"/>
        </w:rPr>
        <w:t>valor</w:t>
      </w:r>
      <w:r>
        <w:rPr>
          <w:spacing w:val="-4"/>
          <w:sz w:val="24"/>
        </w:rPr>
        <w:t> </w:t>
      </w:r>
      <w:r>
        <w:rPr>
          <w:sz w:val="24"/>
        </w:rPr>
        <w:t>do menor lance registrado, mantendo-se em sigilo a identificação da ofertante.</w:t>
      </w:r>
    </w:p>
    <w:p>
      <w:pPr>
        <w:pStyle w:val="ListParagraph"/>
        <w:numPr>
          <w:ilvl w:val="1"/>
          <w:numId w:val="4"/>
        </w:numPr>
        <w:tabs>
          <w:tab w:pos="740" w:val="left" w:leader="none"/>
        </w:tabs>
        <w:spacing w:line="249" w:lineRule="auto" w:before="122" w:after="0"/>
        <w:ind w:left="244" w:right="105" w:firstLine="0"/>
        <w:jc w:val="both"/>
        <w:rPr>
          <w:sz w:val="24"/>
        </w:rPr>
      </w:pPr>
      <w:r>
        <w:rPr>
          <w:sz w:val="24"/>
        </w:rPr>
        <w:t>Os lances apresentados e levados em consideração para efeito de julgamento serão de exclusiva e total responsabilidade da </w:t>
      </w:r>
      <w:r>
        <w:rPr>
          <w:rFonts w:ascii="Arial" w:hAnsi="Arial"/>
          <w:b/>
          <w:sz w:val="24"/>
        </w:rPr>
        <w:t>licitante</w:t>
      </w:r>
      <w:r>
        <w:rPr>
          <w:sz w:val="24"/>
        </w:rPr>
        <w:t>, não lhe cabendo o direito de pleitear qualquer </w:t>
      </w:r>
      <w:r>
        <w:rPr>
          <w:spacing w:val="-2"/>
          <w:sz w:val="24"/>
        </w:rPr>
        <w:t>alteração.</w:t>
      </w:r>
    </w:p>
    <w:p>
      <w:pPr>
        <w:pStyle w:val="ListParagraph"/>
        <w:numPr>
          <w:ilvl w:val="1"/>
          <w:numId w:val="4"/>
        </w:numPr>
        <w:tabs>
          <w:tab w:pos="705" w:val="left" w:leader="none"/>
        </w:tabs>
        <w:spacing w:line="249" w:lineRule="auto" w:before="123" w:after="0"/>
        <w:ind w:left="244" w:right="118" w:firstLine="0"/>
        <w:jc w:val="both"/>
        <w:rPr>
          <w:sz w:val="24"/>
        </w:rPr>
      </w:pPr>
      <w:r>
        <w:rPr>
          <w:sz w:val="24"/>
        </w:rPr>
        <w:t>Durante</w:t>
      </w:r>
      <w:r>
        <w:rPr>
          <w:spacing w:val="-3"/>
          <w:sz w:val="24"/>
        </w:rPr>
        <w:t> </w:t>
      </w:r>
      <w:r>
        <w:rPr>
          <w:sz w:val="24"/>
        </w:rPr>
        <w:t>a</w:t>
      </w:r>
      <w:r>
        <w:rPr>
          <w:spacing w:val="-3"/>
          <w:sz w:val="24"/>
        </w:rPr>
        <w:t> </w:t>
      </w:r>
      <w:r>
        <w:rPr>
          <w:sz w:val="24"/>
        </w:rPr>
        <w:t>fase</w:t>
      </w:r>
      <w:r>
        <w:rPr>
          <w:spacing w:val="-3"/>
          <w:sz w:val="24"/>
        </w:rPr>
        <w:t> </w:t>
      </w:r>
      <w:r>
        <w:rPr>
          <w:sz w:val="24"/>
        </w:rPr>
        <w:t>de</w:t>
      </w:r>
      <w:r>
        <w:rPr>
          <w:spacing w:val="-3"/>
          <w:sz w:val="24"/>
        </w:rPr>
        <w:t> </w:t>
      </w:r>
      <w:r>
        <w:rPr>
          <w:sz w:val="24"/>
        </w:rPr>
        <w:t>lances,</w:t>
      </w:r>
      <w:r>
        <w:rPr>
          <w:spacing w:val="-3"/>
          <w:sz w:val="24"/>
        </w:rPr>
        <w:t> </w:t>
      </w:r>
      <w:r>
        <w:rPr>
          <w:sz w:val="24"/>
        </w:rPr>
        <w:t>o</w:t>
      </w:r>
      <w:r>
        <w:rPr>
          <w:spacing w:val="-3"/>
          <w:sz w:val="24"/>
        </w:rPr>
        <w:t> </w:t>
      </w:r>
      <w:r>
        <w:rPr>
          <w:sz w:val="24"/>
        </w:rPr>
        <w:t>Pregoeiro</w:t>
      </w:r>
      <w:r>
        <w:rPr>
          <w:spacing w:val="-3"/>
          <w:sz w:val="24"/>
        </w:rPr>
        <w:t> </w:t>
      </w:r>
      <w:r>
        <w:rPr>
          <w:sz w:val="24"/>
        </w:rPr>
        <w:t>poderá,</w:t>
      </w:r>
      <w:r>
        <w:rPr>
          <w:spacing w:val="-3"/>
          <w:sz w:val="24"/>
        </w:rPr>
        <w:t> </w:t>
      </w:r>
      <w:r>
        <w:rPr>
          <w:sz w:val="24"/>
        </w:rPr>
        <w:t>como</w:t>
      </w:r>
      <w:r>
        <w:rPr>
          <w:spacing w:val="-3"/>
          <w:sz w:val="24"/>
        </w:rPr>
        <w:t> </w:t>
      </w:r>
      <w:r>
        <w:rPr>
          <w:sz w:val="24"/>
        </w:rPr>
        <w:t>medida</w:t>
      </w:r>
      <w:r>
        <w:rPr>
          <w:spacing w:val="-3"/>
          <w:sz w:val="24"/>
        </w:rPr>
        <w:t> </w:t>
      </w:r>
      <w:r>
        <w:rPr>
          <w:sz w:val="24"/>
        </w:rPr>
        <w:t>excepcional,</w:t>
      </w:r>
      <w:r>
        <w:rPr>
          <w:spacing w:val="-3"/>
          <w:sz w:val="24"/>
        </w:rPr>
        <w:t> </w:t>
      </w:r>
      <w:r>
        <w:rPr>
          <w:sz w:val="24"/>
        </w:rPr>
        <w:t>excluir</w:t>
      </w:r>
      <w:r>
        <w:rPr>
          <w:spacing w:val="-3"/>
          <w:sz w:val="24"/>
        </w:rPr>
        <w:t> </w:t>
      </w:r>
      <w:r>
        <w:rPr>
          <w:sz w:val="24"/>
        </w:rPr>
        <w:t>a</w:t>
      </w:r>
      <w:r>
        <w:rPr>
          <w:spacing w:val="-3"/>
          <w:sz w:val="24"/>
        </w:rPr>
        <w:t> </w:t>
      </w:r>
      <w:r>
        <w:rPr>
          <w:sz w:val="24"/>
        </w:rPr>
        <w:t>proposta ou o lance que possa comprometer, restringir ou frustrar o caráter competitivo do processo </w:t>
      </w:r>
      <w:r>
        <w:rPr>
          <w:spacing w:val="-2"/>
          <w:sz w:val="24"/>
        </w:rPr>
        <w:t>licitatório.</w:t>
      </w:r>
    </w:p>
    <w:p>
      <w:pPr>
        <w:pStyle w:val="ListParagraph"/>
        <w:numPr>
          <w:ilvl w:val="2"/>
          <w:numId w:val="4"/>
        </w:numPr>
        <w:tabs>
          <w:tab w:pos="911" w:val="left" w:leader="none"/>
        </w:tabs>
        <w:spacing w:line="249" w:lineRule="auto" w:before="123" w:after="0"/>
        <w:ind w:left="244" w:right="101" w:firstLine="0"/>
        <w:jc w:val="both"/>
        <w:rPr>
          <w:sz w:val="24"/>
        </w:rPr>
      </w:pPr>
      <w:r>
        <w:rPr>
          <w:sz w:val="24"/>
        </w:rPr>
        <w:t>A</w:t>
      </w:r>
      <w:r>
        <w:rPr>
          <w:spacing w:val="-2"/>
          <w:sz w:val="24"/>
        </w:rPr>
        <w:t> </w:t>
      </w:r>
      <w:r>
        <w:rPr>
          <w:sz w:val="24"/>
        </w:rPr>
        <w:t>licitante</w:t>
      </w:r>
      <w:r>
        <w:rPr>
          <w:spacing w:val="-2"/>
          <w:sz w:val="24"/>
        </w:rPr>
        <w:t> </w:t>
      </w:r>
      <w:r>
        <w:rPr>
          <w:sz w:val="24"/>
        </w:rPr>
        <w:t>poderá,</w:t>
      </w:r>
      <w:r>
        <w:rPr>
          <w:spacing w:val="-2"/>
          <w:sz w:val="24"/>
        </w:rPr>
        <w:t> </w:t>
      </w:r>
      <w:r>
        <w:rPr>
          <w:sz w:val="24"/>
        </w:rPr>
        <w:t>uma</w:t>
      </w:r>
      <w:r>
        <w:rPr>
          <w:spacing w:val="-2"/>
          <w:sz w:val="24"/>
        </w:rPr>
        <w:t> </w:t>
      </w:r>
      <w:r>
        <w:rPr>
          <w:sz w:val="24"/>
        </w:rPr>
        <w:t>única</w:t>
      </w:r>
      <w:r>
        <w:rPr>
          <w:spacing w:val="-2"/>
          <w:sz w:val="24"/>
        </w:rPr>
        <w:t> </w:t>
      </w:r>
      <w:r>
        <w:rPr>
          <w:sz w:val="24"/>
        </w:rPr>
        <w:t>vez,</w:t>
      </w:r>
      <w:r>
        <w:rPr>
          <w:spacing w:val="-2"/>
          <w:sz w:val="24"/>
        </w:rPr>
        <w:t> </w:t>
      </w:r>
      <w:r>
        <w:rPr>
          <w:sz w:val="24"/>
        </w:rPr>
        <w:t>excluir</w:t>
      </w:r>
      <w:r>
        <w:rPr>
          <w:spacing w:val="-2"/>
          <w:sz w:val="24"/>
        </w:rPr>
        <w:t> </w:t>
      </w:r>
      <w:r>
        <w:rPr>
          <w:sz w:val="24"/>
        </w:rPr>
        <w:t>seu</w:t>
      </w:r>
      <w:r>
        <w:rPr>
          <w:spacing w:val="-2"/>
          <w:sz w:val="24"/>
        </w:rPr>
        <w:t> </w:t>
      </w:r>
      <w:r>
        <w:rPr>
          <w:sz w:val="24"/>
        </w:rPr>
        <w:t>último</w:t>
      </w:r>
      <w:r>
        <w:rPr>
          <w:spacing w:val="-2"/>
          <w:sz w:val="24"/>
        </w:rPr>
        <w:t> </w:t>
      </w:r>
      <w:r>
        <w:rPr>
          <w:sz w:val="24"/>
        </w:rPr>
        <w:t>lance</w:t>
      </w:r>
      <w:r>
        <w:rPr>
          <w:spacing w:val="-2"/>
          <w:sz w:val="24"/>
        </w:rPr>
        <w:t> </w:t>
      </w:r>
      <w:r>
        <w:rPr>
          <w:sz w:val="24"/>
        </w:rPr>
        <w:t>ofertado,</w:t>
      </w:r>
      <w:r>
        <w:rPr>
          <w:spacing w:val="-2"/>
          <w:sz w:val="24"/>
        </w:rPr>
        <w:t> </w:t>
      </w:r>
      <w:r>
        <w:rPr>
          <w:sz w:val="24"/>
        </w:rPr>
        <w:t>no</w:t>
      </w:r>
      <w:r>
        <w:rPr>
          <w:spacing w:val="-2"/>
          <w:sz w:val="24"/>
        </w:rPr>
        <w:t> </w:t>
      </w:r>
      <w:r>
        <w:rPr>
          <w:sz w:val="24"/>
        </w:rPr>
        <w:t>intervalo</w:t>
      </w:r>
      <w:r>
        <w:rPr>
          <w:spacing w:val="-2"/>
          <w:sz w:val="24"/>
        </w:rPr>
        <w:t> </w:t>
      </w:r>
      <w:r>
        <w:rPr>
          <w:sz w:val="24"/>
        </w:rPr>
        <w:t>de</w:t>
      </w:r>
      <w:r>
        <w:rPr>
          <w:spacing w:val="-2"/>
          <w:sz w:val="24"/>
        </w:rPr>
        <w:t> </w:t>
      </w:r>
      <w:r>
        <w:rPr>
          <w:sz w:val="24"/>
        </w:rPr>
        <w:t>quinze segundos após o registro no sistema, na hipótese de lance inconsistente ou inexequível.</w:t>
      </w:r>
    </w:p>
    <w:p>
      <w:pPr>
        <w:pStyle w:val="ListParagraph"/>
        <w:numPr>
          <w:ilvl w:val="1"/>
          <w:numId w:val="4"/>
        </w:numPr>
        <w:tabs>
          <w:tab w:pos="766" w:val="left" w:leader="none"/>
        </w:tabs>
        <w:spacing w:line="249" w:lineRule="auto" w:before="122" w:after="0"/>
        <w:ind w:left="244" w:right="100" w:firstLine="0"/>
        <w:jc w:val="both"/>
        <w:rPr>
          <w:sz w:val="24"/>
        </w:rPr>
      </w:pPr>
      <w:r>
        <w:rPr>
          <w:sz w:val="24"/>
        </w:rPr>
        <w:t>Se ocorrer a desconexão do Pregoeiro no decorrer da etapa de lances, e o sistema eletrônico permanecer acessível às </w:t>
      </w:r>
      <w:r>
        <w:rPr>
          <w:rFonts w:ascii="Arial" w:hAnsi="Arial"/>
          <w:b/>
          <w:sz w:val="24"/>
        </w:rPr>
        <w:t>licitantes</w:t>
      </w:r>
      <w:r>
        <w:rPr>
          <w:sz w:val="24"/>
        </w:rPr>
        <w:t>, os lances continuarão sendo recebidos, sem prejuízo dos atos realizados.</w:t>
      </w:r>
    </w:p>
    <w:p>
      <w:pPr>
        <w:pStyle w:val="ListParagraph"/>
        <w:numPr>
          <w:ilvl w:val="1"/>
          <w:numId w:val="4"/>
        </w:numPr>
        <w:tabs>
          <w:tab w:pos="732" w:val="left" w:leader="none"/>
        </w:tabs>
        <w:spacing w:line="249" w:lineRule="auto" w:before="124" w:after="0"/>
        <w:ind w:left="244" w:right="97" w:firstLine="0"/>
        <w:jc w:val="both"/>
        <w:rPr>
          <w:rFonts w:ascii="Arial" w:hAnsi="Arial"/>
          <w:b/>
          <w:sz w:val="24"/>
        </w:rPr>
      </w:pPr>
      <w:r>
        <w:rPr>
          <w:sz w:val="24"/>
        </w:rPr>
        <w:t>O intervalo mínimo de diferença de valores entre os lances, que incidirá tanto em relação aos lances intermediários quanto em relação à proposta que cobrir a melhor oferta deverá ser </w:t>
      </w:r>
      <w:r>
        <w:rPr>
          <w:rFonts w:ascii="Arial" w:hAnsi="Arial"/>
          <w:b/>
          <w:color w:val="000000"/>
          <w:sz w:val="24"/>
          <w:shd w:fill="3397DA" w:color="auto" w:val="clear"/>
        </w:rPr>
        <w:t>R$ 100,00 (cem reais).</w:t>
      </w:r>
    </w:p>
    <w:p>
      <w:pPr>
        <w:pStyle w:val="ListParagraph"/>
        <w:numPr>
          <w:ilvl w:val="1"/>
          <w:numId w:val="4"/>
        </w:numPr>
        <w:tabs>
          <w:tab w:pos="721" w:val="left" w:leader="none"/>
        </w:tabs>
        <w:spacing w:line="249" w:lineRule="auto" w:before="123" w:after="0"/>
        <w:ind w:left="244" w:right="87" w:firstLine="0"/>
        <w:jc w:val="both"/>
        <w:rPr>
          <w:sz w:val="24"/>
        </w:rPr>
      </w:pPr>
      <w:r>
        <w:rPr>
          <w:sz w:val="24"/>
        </w:rPr>
        <w:t>Será adotado para o envio de lances no pregão eletrônico o modo de disputa “aberto”, em que os licitantes apresentarão lances públicos e sucessivos, com prorrogações.</w:t>
      </w:r>
    </w:p>
    <w:p>
      <w:pPr>
        <w:pStyle w:val="ListParagraph"/>
        <w:numPr>
          <w:ilvl w:val="1"/>
          <w:numId w:val="4"/>
        </w:numPr>
        <w:tabs>
          <w:tab w:pos="757" w:val="left" w:leader="none"/>
        </w:tabs>
        <w:spacing w:line="249" w:lineRule="auto" w:before="122" w:after="0"/>
        <w:ind w:left="244" w:right="93" w:firstLine="0"/>
        <w:jc w:val="both"/>
        <w:rPr>
          <w:sz w:val="24"/>
        </w:rPr>
      </w:pPr>
      <w:r>
        <w:rPr>
          <w:sz w:val="24"/>
        </w:rPr>
        <w:t>A etapa de lances da sessão pública terá duração de dez minutos e, após isso, será prorrogada automaticamente pelo sistema quando houver lance ofertado nos últimos dois minutos do período de duração da sessão pública.</w:t>
      </w:r>
    </w:p>
    <w:p>
      <w:pPr>
        <w:pStyle w:val="ListParagraph"/>
        <w:numPr>
          <w:ilvl w:val="1"/>
          <w:numId w:val="4"/>
        </w:numPr>
        <w:tabs>
          <w:tab w:pos="852" w:val="left" w:leader="none"/>
        </w:tabs>
        <w:spacing w:line="249" w:lineRule="auto" w:before="123" w:after="0"/>
        <w:ind w:left="244" w:right="108" w:firstLine="0"/>
        <w:jc w:val="both"/>
        <w:rPr>
          <w:sz w:val="24"/>
        </w:rPr>
      </w:pPr>
      <w:r>
        <w:rPr>
          <w:sz w:val="24"/>
        </w:rPr>
        <w:t>A prorrogação automática da etapa de lances, de que trata o item anterior, será de dois minutos e ocorrerá sucessivamente sempre que houver lances enviados nesse período de prorrogação, inclusive no caso de lances intermediários.</w:t>
      </w:r>
    </w:p>
    <w:p>
      <w:pPr>
        <w:pStyle w:val="ListParagraph"/>
        <w:numPr>
          <w:ilvl w:val="1"/>
          <w:numId w:val="4"/>
        </w:numPr>
        <w:tabs>
          <w:tab w:pos="852" w:val="left" w:leader="none"/>
        </w:tabs>
        <w:spacing w:line="249" w:lineRule="auto" w:before="124" w:after="0"/>
        <w:ind w:left="244" w:right="107" w:firstLine="0"/>
        <w:jc w:val="both"/>
        <w:rPr>
          <w:sz w:val="24"/>
        </w:rPr>
      </w:pPr>
      <w:r>
        <w:rPr>
          <w:sz w:val="24"/>
        </w:rPr>
        <w:t>Não havendo novos lances na forma estabelecida nos itens anteriores, a sessão pública encerrar-se-á automaticamente.</w:t>
      </w:r>
    </w:p>
    <w:p>
      <w:pPr>
        <w:pStyle w:val="ListParagraph"/>
        <w:numPr>
          <w:ilvl w:val="1"/>
          <w:numId w:val="4"/>
        </w:numPr>
        <w:tabs>
          <w:tab w:pos="900" w:val="left" w:leader="none"/>
        </w:tabs>
        <w:spacing w:line="249" w:lineRule="auto" w:before="122" w:after="0"/>
        <w:ind w:left="244" w:right="104" w:firstLine="0"/>
        <w:jc w:val="both"/>
        <w:rPr>
          <w:sz w:val="24"/>
        </w:rPr>
      </w:pPr>
      <w:r>
        <w:rPr>
          <w:sz w:val="24"/>
        </w:rPr>
        <w:t>Encerrada a fase competitiva sem que haja a prorrogação automática pelo sistema, poderá o pregoeiro, assessorado pela equipe de apoio, justificadamente, admitir o reinício da sessão pública de lances, em prol da consecução do melhor preço.</w:t>
      </w:r>
    </w:p>
    <w:p>
      <w:pPr>
        <w:pStyle w:val="ListParagraph"/>
        <w:numPr>
          <w:ilvl w:val="1"/>
          <w:numId w:val="4"/>
        </w:numPr>
        <w:tabs>
          <w:tab w:pos="840" w:val="left" w:leader="none"/>
        </w:tabs>
        <w:spacing w:line="249" w:lineRule="auto" w:before="123" w:after="0"/>
        <w:ind w:left="244" w:right="100" w:firstLine="0"/>
        <w:jc w:val="both"/>
        <w:rPr>
          <w:sz w:val="24"/>
        </w:rPr>
      </w:pPr>
      <w:r>
        <w:rPr>
          <w:sz w:val="24"/>
        </w:rPr>
        <w:t>Havendo eventual empate entre propostas ou lances, o critério de desempate será aquele previsto no art. 60 da Lei nº 14.133, de 2021, nesta ordem:</w:t>
      </w:r>
    </w:p>
    <w:p>
      <w:pPr>
        <w:pStyle w:val="ListParagraph"/>
        <w:numPr>
          <w:ilvl w:val="0"/>
          <w:numId w:val="5"/>
        </w:numPr>
        <w:tabs>
          <w:tab w:pos="844" w:val="left" w:leader="none"/>
        </w:tabs>
        <w:spacing w:line="249" w:lineRule="auto" w:before="242" w:after="0"/>
        <w:ind w:left="844" w:right="108" w:hanging="445"/>
        <w:jc w:val="left"/>
        <w:rPr>
          <w:sz w:val="24"/>
        </w:rPr>
      </w:pPr>
      <w:r>
        <w:rPr>
          <w:sz w:val="24"/>
        </w:rPr>
        <w:t>disputa final, hipótese em que os licitantes empatados poderão apresentar nova proposta em ato contínuo à classificação;</w:t>
      </w:r>
    </w:p>
    <w:p>
      <w:pPr>
        <w:pStyle w:val="ListParagraph"/>
        <w:numPr>
          <w:ilvl w:val="0"/>
          <w:numId w:val="5"/>
        </w:numPr>
        <w:tabs>
          <w:tab w:pos="844" w:val="left" w:leader="none"/>
        </w:tabs>
        <w:spacing w:line="240" w:lineRule="auto" w:before="122" w:after="0"/>
        <w:ind w:left="844" w:right="0" w:hanging="444"/>
        <w:jc w:val="left"/>
        <w:rPr>
          <w:sz w:val="24"/>
        </w:rPr>
      </w:pPr>
      <w:r>
        <w:rPr>
          <w:sz w:val="24"/>
        </w:rPr>
        <w:t>avaliação</w:t>
      </w:r>
      <w:r>
        <w:rPr>
          <w:spacing w:val="29"/>
          <w:sz w:val="24"/>
        </w:rPr>
        <w:t>  </w:t>
      </w:r>
      <w:r>
        <w:rPr>
          <w:sz w:val="24"/>
        </w:rPr>
        <w:t>do</w:t>
      </w:r>
      <w:r>
        <w:rPr>
          <w:spacing w:val="30"/>
          <w:sz w:val="24"/>
        </w:rPr>
        <w:t>  </w:t>
      </w:r>
      <w:r>
        <w:rPr>
          <w:sz w:val="24"/>
        </w:rPr>
        <w:t>desempenho</w:t>
      </w:r>
      <w:r>
        <w:rPr>
          <w:spacing w:val="29"/>
          <w:sz w:val="24"/>
        </w:rPr>
        <w:t>  </w:t>
      </w:r>
      <w:r>
        <w:rPr>
          <w:sz w:val="24"/>
        </w:rPr>
        <w:t>contratual</w:t>
      </w:r>
      <w:r>
        <w:rPr>
          <w:spacing w:val="30"/>
          <w:sz w:val="24"/>
        </w:rPr>
        <w:t>  </w:t>
      </w:r>
      <w:r>
        <w:rPr>
          <w:sz w:val="24"/>
        </w:rPr>
        <w:t>prévio</w:t>
      </w:r>
      <w:r>
        <w:rPr>
          <w:spacing w:val="30"/>
          <w:sz w:val="24"/>
        </w:rPr>
        <w:t>  </w:t>
      </w:r>
      <w:r>
        <w:rPr>
          <w:sz w:val="24"/>
        </w:rPr>
        <w:t>dos</w:t>
      </w:r>
      <w:r>
        <w:rPr>
          <w:spacing w:val="29"/>
          <w:sz w:val="24"/>
        </w:rPr>
        <w:t>  </w:t>
      </w:r>
      <w:r>
        <w:rPr>
          <w:sz w:val="24"/>
        </w:rPr>
        <w:t>licitantes,</w:t>
      </w:r>
      <w:r>
        <w:rPr>
          <w:spacing w:val="30"/>
          <w:sz w:val="24"/>
        </w:rPr>
        <w:t>  </w:t>
      </w:r>
      <w:r>
        <w:rPr>
          <w:sz w:val="24"/>
        </w:rPr>
        <w:t>para</w:t>
      </w:r>
      <w:r>
        <w:rPr>
          <w:spacing w:val="30"/>
          <w:sz w:val="24"/>
        </w:rPr>
        <w:t>  </w:t>
      </w:r>
      <w:r>
        <w:rPr>
          <w:sz w:val="24"/>
        </w:rPr>
        <w:t>a</w:t>
      </w:r>
      <w:r>
        <w:rPr>
          <w:spacing w:val="29"/>
          <w:sz w:val="24"/>
        </w:rPr>
        <w:t>  </w:t>
      </w:r>
      <w:r>
        <w:rPr>
          <w:sz w:val="24"/>
        </w:rPr>
        <w:t>qual</w:t>
      </w:r>
      <w:r>
        <w:rPr>
          <w:spacing w:val="30"/>
          <w:sz w:val="24"/>
        </w:rPr>
        <w:t>  </w:t>
      </w:r>
      <w:r>
        <w:rPr>
          <w:spacing w:val="-2"/>
          <w:sz w:val="24"/>
        </w:rPr>
        <w:t>deverão</w:t>
      </w:r>
    </w:p>
    <w:p>
      <w:pPr>
        <w:pStyle w:val="ListParagraph"/>
        <w:spacing w:after="0" w:line="240" w:lineRule="auto"/>
        <w:jc w:val="left"/>
        <w:rPr>
          <w:sz w:val="24"/>
        </w:rPr>
        <w:sectPr>
          <w:pgSz w:w="11900" w:h="16840"/>
          <w:pgMar w:header="0" w:footer="181" w:top="500" w:bottom="380" w:left="566" w:right="708"/>
        </w:sectPr>
      </w:pPr>
    </w:p>
    <w:p>
      <w:pPr>
        <w:pStyle w:val="BodyText"/>
        <w:spacing w:line="249" w:lineRule="auto" w:before="25"/>
        <w:ind w:left="844"/>
        <w:jc w:val="left"/>
      </w:pPr>
      <w:r>
        <w:rPr/>
        <w:t>preferencialmente ser utilizados registros cadastrais para efeito de atesto de cumprimento de obrigações previstos nesta Lei;</w:t>
      </w:r>
    </w:p>
    <w:p>
      <w:pPr>
        <w:pStyle w:val="ListParagraph"/>
        <w:numPr>
          <w:ilvl w:val="0"/>
          <w:numId w:val="5"/>
        </w:numPr>
        <w:tabs>
          <w:tab w:pos="844" w:val="left" w:leader="none"/>
        </w:tabs>
        <w:spacing w:line="249" w:lineRule="auto" w:before="122" w:after="0"/>
        <w:ind w:left="844" w:right="99" w:hanging="433"/>
        <w:jc w:val="left"/>
        <w:rPr>
          <w:sz w:val="24"/>
        </w:rPr>
      </w:pPr>
      <w:r>
        <w:rPr>
          <w:sz w:val="24"/>
        </w:rPr>
        <w:t>desenvolvimento</w:t>
      </w:r>
      <w:r>
        <w:rPr>
          <w:spacing w:val="80"/>
          <w:sz w:val="24"/>
        </w:rPr>
        <w:t> </w:t>
      </w:r>
      <w:r>
        <w:rPr>
          <w:sz w:val="24"/>
        </w:rPr>
        <w:t>pelo</w:t>
      </w:r>
      <w:r>
        <w:rPr>
          <w:spacing w:val="80"/>
          <w:sz w:val="24"/>
        </w:rPr>
        <w:t> </w:t>
      </w:r>
      <w:r>
        <w:rPr>
          <w:sz w:val="24"/>
        </w:rPr>
        <w:t>licitante</w:t>
      </w:r>
      <w:r>
        <w:rPr>
          <w:spacing w:val="80"/>
          <w:sz w:val="24"/>
        </w:rPr>
        <w:t> </w:t>
      </w:r>
      <w:r>
        <w:rPr>
          <w:sz w:val="24"/>
        </w:rPr>
        <w:t>de</w:t>
      </w:r>
      <w:r>
        <w:rPr>
          <w:spacing w:val="80"/>
          <w:sz w:val="24"/>
        </w:rPr>
        <w:t> </w:t>
      </w:r>
      <w:r>
        <w:rPr>
          <w:sz w:val="24"/>
        </w:rPr>
        <w:t>ações</w:t>
      </w:r>
      <w:r>
        <w:rPr>
          <w:spacing w:val="80"/>
          <w:sz w:val="24"/>
        </w:rPr>
        <w:t> </w:t>
      </w:r>
      <w:r>
        <w:rPr>
          <w:sz w:val="24"/>
        </w:rPr>
        <w:t>de</w:t>
      </w:r>
      <w:r>
        <w:rPr>
          <w:spacing w:val="80"/>
          <w:sz w:val="24"/>
        </w:rPr>
        <w:t> </w:t>
      </w:r>
      <w:r>
        <w:rPr>
          <w:sz w:val="24"/>
        </w:rPr>
        <w:t>equidade</w:t>
      </w:r>
      <w:r>
        <w:rPr>
          <w:spacing w:val="80"/>
          <w:sz w:val="24"/>
        </w:rPr>
        <w:t> </w:t>
      </w:r>
      <w:r>
        <w:rPr>
          <w:sz w:val="24"/>
        </w:rPr>
        <w:t>entre</w:t>
      </w:r>
      <w:r>
        <w:rPr>
          <w:spacing w:val="80"/>
          <w:sz w:val="24"/>
        </w:rPr>
        <w:t> </w:t>
      </w:r>
      <w:r>
        <w:rPr>
          <w:sz w:val="24"/>
        </w:rPr>
        <w:t>homens</w:t>
      </w:r>
      <w:r>
        <w:rPr>
          <w:spacing w:val="80"/>
          <w:sz w:val="24"/>
        </w:rPr>
        <w:t> </w:t>
      </w:r>
      <w:r>
        <w:rPr>
          <w:sz w:val="24"/>
        </w:rPr>
        <w:t>e</w:t>
      </w:r>
      <w:r>
        <w:rPr>
          <w:spacing w:val="80"/>
          <w:sz w:val="24"/>
        </w:rPr>
        <w:t> </w:t>
      </w:r>
      <w:r>
        <w:rPr>
          <w:sz w:val="24"/>
        </w:rPr>
        <w:t>mulheres</w:t>
      </w:r>
      <w:r>
        <w:rPr>
          <w:spacing w:val="80"/>
          <w:sz w:val="24"/>
        </w:rPr>
        <w:t> </w:t>
      </w:r>
      <w:r>
        <w:rPr>
          <w:sz w:val="24"/>
        </w:rPr>
        <w:t>no ambiente de trabalho, conforme regulamento;</w:t>
      </w:r>
    </w:p>
    <w:p>
      <w:pPr>
        <w:pStyle w:val="ListParagraph"/>
        <w:numPr>
          <w:ilvl w:val="0"/>
          <w:numId w:val="5"/>
        </w:numPr>
        <w:tabs>
          <w:tab w:pos="844" w:val="left" w:leader="none"/>
        </w:tabs>
        <w:spacing w:line="249" w:lineRule="auto" w:before="122" w:after="0"/>
        <w:ind w:left="844" w:right="100" w:hanging="445"/>
        <w:jc w:val="left"/>
        <w:rPr>
          <w:sz w:val="24"/>
        </w:rPr>
      </w:pPr>
      <w:r>
        <w:rPr>
          <w:sz w:val="24"/>
        </w:rPr>
        <w:t>desenvolvimento</w:t>
      </w:r>
      <w:r>
        <w:rPr>
          <w:spacing w:val="40"/>
          <w:sz w:val="24"/>
        </w:rPr>
        <w:t> </w:t>
      </w:r>
      <w:r>
        <w:rPr>
          <w:sz w:val="24"/>
        </w:rPr>
        <w:t>pelo</w:t>
      </w:r>
      <w:r>
        <w:rPr>
          <w:spacing w:val="40"/>
          <w:sz w:val="24"/>
        </w:rPr>
        <w:t> </w:t>
      </w:r>
      <w:r>
        <w:rPr>
          <w:sz w:val="24"/>
        </w:rPr>
        <w:t>licitante</w:t>
      </w:r>
      <w:r>
        <w:rPr>
          <w:spacing w:val="40"/>
          <w:sz w:val="24"/>
        </w:rPr>
        <w:t> </w:t>
      </w:r>
      <w:r>
        <w:rPr>
          <w:sz w:val="24"/>
        </w:rPr>
        <w:t>de</w:t>
      </w:r>
      <w:r>
        <w:rPr>
          <w:spacing w:val="40"/>
          <w:sz w:val="24"/>
        </w:rPr>
        <w:t> </w:t>
      </w:r>
      <w:r>
        <w:rPr>
          <w:sz w:val="24"/>
        </w:rPr>
        <w:t>programa</w:t>
      </w:r>
      <w:r>
        <w:rPr>
          <w:spacing w:val="40"/>
          <w:sz w:val="24"/>
        </w:rPr>
        <w:t> </w:t>
      </w:r>
      <w:r>
        <w:rPr>
          <w:sz w:val="24"/>
        </w:rPr>
        <w:t>de</w:t>
      </w:r>
      <w:r>
        <w:rPr>
          <w:spacing w:val="40"/>
          <w:sz w:val="24"/>
        </w:rPr>
        <w:t> </w:t>
      </w:r>
      <w:r>
        <w:rPr>
          <w:sz w:val="24"/>
        </w:rPr>
        <w:t>integridade,</w:t>
      </w:r>
      <w:r>
        <w:rPr>
          <w:spacing w:val="40"/>
          <w:sz w:val="24"/>
        </w:rPr>
        <w:t> </w:t>
      </w:r>
      <w:r>
        <w:rPr>
          <w:sz w:val="24"/>
        </w:rPr>
        <w:t>conforme</w:t>
      </w:r>
      <w:r>
        <w:rPr>
          <w:spacing w:val="40"/>
          <w:sz w:val="24"/>
        </w:rPr>
        <w:t> </w:t>
      </w:r>
      <w:r>
        <w:rPr>
          <w:sz w:val="24"/>
        </w:rPr>
        <w:t>orientações</w:t>
      </w:r>
      <w:r>
        <w:rPr>
          <w:spacing w:val="40"/>
          <w:sz w:val="24"/>
        </w:rPr>
        <w:t> </w:t>
      </w:r>
      <w:r>
        <w:rPr>
          <w:sz w:val="24"/>
        </w:rPr>
        <w:t>dos órgãos de controle.</w:t>
      </w:r>
    </w:p>
    <w:p>
      <w:pPr>
        <w:pStyle w:val="ListParagraph"/>
        <w:numPr>
          <w:ilvl w:val="1"/>
          <w:numId w:val="4"/>
        </w:numPr>
        <w:tabs>
          <w:tab w:pos="846" w:val="left" w:leader="none"/>
        </w:tabs>
        <w:spacing w:line="249" w:lineRule="auto" w:before="242" w:after="0"/>
        <w:ind w:left="244" w:right="110" w:firstLine="0"/>
        <w:jc w:val="both"/>
        <w:rPr>
          <w:sz w:val="24"/>
        </w:rPr>
      </w:pPr>
      <w:r>
        <w:rPr>
          <w:sz w:val="24"/>
        </w:rPr>
        <w:t>Persistindo o empate, será assegurada preferência, sucessivamente, aos bens e serviços produzidos ou prestados por:</w:t>
      </w:r>
    </w:p>
    <w:p>
      <w:pPr>
        <w:pStyle w:val="ListParagraph"/>
        <w:numPr>
          <w:ilvl w:val="0"/>
          <w:numId w:val="6"/>
        </w:numPr>
        <w:tabs>
          <w:tab w:pos="841" w:val="left" w:leader="none"/>
          <w:tab w:pos="844" w:val="left" w:leader="none"/>
        </w:tabs>
        <w:spacing w:line="249" w:lineRule="auto" w:before="242" w:after="0"/>
        <w:ind w:left="844" w:right="102" w:hanging="445"/>
        <w:jc w:val="both"/>
        <w:rPr>
          <w:sz w:val="24"/>
        </w:rPr>
      </w:pPr>
      <w:r>
        <w:rPr>
          <w:sz w:val="24"/>
        </w:rPr>
        <w:t>empresas estabelecidas no território do Estado ou do Distrito Federal do órgão ou</w:t>
      </w:r>
      <w:r>
        <w:rPr>
          <w:spacing w:val="40"/>
          <w:sz w:val="24"/>
        </w:rPr>
        <w:t> </w:t>
      </w:r>
      <w:r>
        <w:rPr>
          <w:sz w:val="24"/>
        </w:rPr>
        <w:t>entidade da Administração Pública estadual ou distrital licitante ou, no caso de licitação realizada por órgão ou entidade de Município, no território do Estado em que este se </w:t>
      </w:r>
      <w:r>
        <w:rPr>
          <w:spacing w:val="-2"/>
          <w:sz w:val="24"/>
        </w:rPr>
        <w:t>localize;</w:t>
      </w:r>
    </w:p>
    <w:p>
      <w:pPr>
        <w:pStyle w:val="ListParagraph"/>
        <w:numPr>
          <w:ilvl w:val="0"/>
          <w:numId w:val="6"/>
        </w:numPr>
        <w:tabs>
          <w:tab w:pos="842" w:val="left" w:leader="none"/>
        </w:tabs>
        <w:spacing w:line="240" w:lineRule="auto" w:before="125" w:after="0"/>
        <w:ind w:left="842" w:right="0" w:hanging="442"/>
        <w:jc w:val="both"/>
        <w:rPr>
          <w:sz w:val="24"/>
        </w:rPr>
      </w:pPr>
      <w:r>
        <w:rPr>
          <w:sz w:val="24"/>
        </w:rPr>
        <w:t>empresas</w:t>
      </w:r>
      <w:r>
        <w:rPr>
          <w:spacing w:val="-8"/>
          <w:sz w:val="24"/>
        </w:rPr>
        <w:t> </w:t>
      </w:r>
      <w:r>
        <w:rPr>
          <w:spacing w:val="-2"/>
          <w:sz w:val="24"/>
        </w:rPr>
        <w:t>brasileiras;</w:t>
      </w:r>
    </w:p>
    <w:p>
      <w:pPr>
        <w:pStyle w:val="ListParagraph"/>
        <w:numPr>
          <w:ilvl w:val="0"/>
          <w:numId w:val="6"/>
        </w:numPr>
        <w:tabs>
          <w:tab w:pos="843" w:val="left" w:leader="none"/>
        </w:tabs>
        <w:spacing w:line="240" w:lineRule="auto" w:before="132" w:after="0"/>
        <w:ind w:left="843" w:right="0" w:hanging="431"/>
        <w:jc w:val="both"/>
        <w:rPr>
          <w:sz w:val="24"/>
        </w:rPr>
      </w:pPr>
      <w:r>
        <w:rPr>
          <w:sz w:val="24"/>
        </w:rPr>
        <w:t>empresas</w:t>
      </w:r>
      <w:r>
        <w:rPr>
          <w:spacing w:val="-6"/>
          <w:sz w:val="24"/>
        </w:rPr>
        <w:t> </w:t>
      </w:r>
      <w:r>
        <w:rPr>
          <w:sz w:val="24"/>
        </w:rPr>
        <w:t>que</w:t>
      </w:r>
      <w:r>
        <w:rPr>
          <w:spacing w:val="-6"/>
          <w:sz w:val="24"/>
        </w:rPr>
        <w:t> </w:t>
      </w:r>
      <w:r>
        <w:rPr>
          <w:sz w:val="24"/>
        </w:rPr>
        <w:t>invistam</w:t>
      </w:r>
      <w:r>
        <w:rPr>
          <w:spacing w:val="-5"/>
          <w:sz w:val="24"/>
        </w:rPr>
        <w:t> </w:t>
      </w:r>
      <w:r>
        <w:rPr>
          <w:sz w:val="24"/>
        </w:rPr>
        <w:t>em</w:t>
      </w:r>
      <w:r>
        <w:rPr>
          <w:spacing w:val="-6"/>
          <w:sz w:val="24"/>
        </w:rPr>
        <w:t> </w:t>
      </w:r>
      <w:r>
        <w:rPr>
          <w:sz w:val="24"/>
        </w:rPr>
        <w:t>pesquisa</w:t>
      </w:r>
      <w:r>
        <w:rPr>
          <w:spacing w:val="-5"/>
          <w:sz w:val="24"/>
        </w:rPr>
        <w:t> </w:t>
      </w:r>
      <w:r>
        <w:rPr>
          <w:sz w:val="24"/>
        </w:rPr>
        <w:t>e</w:t>
      </w:r>
      <w:r>
        <w:rPr>
          <w:spacing w:val="-6"/>
          <w:sz w:val="24"/>
        </w:rPr>
        <w:t> </w:t>
      </w:r>
      <w:r>
        <w:rPr>
          <w:sz w:val="24"/>
        </w:rPr>
        <w:t>no</w:t>
      </w:r>
      <w:r>
        <w:rPr>
          <w:spacing w:val="-5"/>
          <w:sz w:val="24"/>
        </w:rPr>
        <w:t> </w:t>
      </w:r>
      <w:r>
        <w:rPr>
          <w:sz w:val="24"/>
        </w:rPr>
        <w:t>desenvolvimento</w:t>
      </w:r>
      <w:r>
        <w:rPr>
          <w:spacing w:val="-6"/>
          <w:sz w:val="24"/>
        </w:rPr>
        <w:t> </w:t>
      </w:r>
      <w:r>
        <w:rPr>
          <w:sz w:val="24"/>
        </w:rPr>
        <w:t>de</w:t>
      </w:r>
      <w:r>
        <w:rPr>
          <w:spacing w:val="-5"/>
          <w:sz w:val="24"/>
        </w:rPr>
        <w:t> </w:t>
      </w:r>
      <w:r>
        <w:rPr>
          <w:sz w:val="24"/>
        </w:rPr>
        <w:t>tecnologia</w:t>
      </w:r>
      <w:r>
        <w:rPr>
          <w:spacing w:val="-6"/>
          <w:sz w:val="24"/>
        </w:rPr>
        <w:t> </w:t>
      </w:r>
      <w:r>
        <w:rPr>
          <w:sz w:val="24"/>
        </w:rPr>
        <w:t>no</w:t>
      </w:r>
      <w:r>
        <w:rPr>
          <w:spacing w:val="-5"/>
          <w:sz w:val="24"/>
        </w:rPr>
        <w:t> </w:t>
      </w:r>
      <w:r>
        <w:rPr>
          <w:spacing w:val="-2"/>
          <w:sz w:val="24"/>
        </w:rPr>
        <w:t>País;</w:t>
      </w:r>
    </w:p>
    <w:p>
      <w:pPr>
        <w:pStyle w:val="ListParagraph"/>
        <w:numPr>
          <w:ilvl w:val="0"/>
          <w:numId w:val="6"/>
        </w:numPr>
        <w:tabs>
          <w:tab w:pos="841" w:val="left" w:leader="none"/>
          <w:tab w:pos="844" w:val="left" w:leader="none"/>
        </w:tabs>
        <w:spacing w:line="249" w:lineRule="auto" w:before="132" w:after="0"/>
        <w:ind w:left="844" w:right="107" w:hanging="445"/>
        <w:jc w:val="both"/>
        <w:rPr>
          <w:sz w:val="24"/>
        </w:rPr>
      </w:pPr>
      <w:r>
        <w:rPr>
          <w:sz w:val="24"/>
        </w:rPr>
        <w:t>empresas que comprovem a prática de mitigação, nos termos da Lei nº 12.187, de 29 de dezembro de 2009.</w:t>
      </w:r>
    </w:p>
    <w:p>
      <w:pPr>
        <w:pStyle w:val="ListParagraph"/>
        <w:numPr>
          <w:ilvl w:val="1"/>
          <w:numId w:val="4"/>
        </w:numPr>
        <w:tabs>
          <w:tab w:pos="840" w:val="left" w:leader="none"/>
        </w:tabs>
        <w:spacing w:line="249" w:lineRule="auto" w:before="242" w:after="0"/>
        <w:ind w:left="244" w:right="105" w:firstLine="0"/>
        <w:jc w:val="both"/>
        <w:rPr>
          <w:sz w:val="24"/>
        </w:rPr>
      </w:pPr>
      <w:r>
        <w:rPr>
          <w:sz w:val="24"/>
        </w:rPr>
        <w:t>Esgotados todos os demais critérios de desempate previstos em lei, a escolha do licitante vencedor ocorrerá por sorteio, via sistema compras.gov.br, em ato público, para o qual todos os licitantes serão convocados, vedado qualquer outro processo.</w:t>
      </w:r>
    </w:p>
    <w:p>
      <w:pPr>
        <w:pStyle w:val="ListParagraph"/>
        <w:numPr>
          <w:ilvl w:val="2"/>
          <w:numId w:val="4"/>
        </w:numPr>
        <w:tabs>
          <w:tab w:pos="1040" w:val="left" w:leader="none"/>
        </w:tabs>
        <w:spacing w:line="249" w:lineRule="auto" w:before="123" w:after="0"/>
        <w:ind w:left="244" w:right="100" w:firstLine="0"/>
        <w:jc w:val="both"/>
        <w:rPr>
          <w:sz w:val="24"/>
        </w:rPr>
      </w:pPr>
      <w:r>
        <w:rPr>
          <w:sz w:val="24"/>
        </w:rPr>
        <w:t>De forma a garantir a efetividade da medida, poderá ser realizado contato telefônico, por e-mail ou outro meio legítimo, comunicando aos licitantes do empate e solicitando atenção à convocação via sistema para envio de proposta com preço de desempate.</w:t>
      </w:r>
    </w:p>
    <w:p>
      <w:pPr>
        <w:pStyle w:val="ListParagraph"/>
        <w:numPr>
          <w:ilvl w:val="2"/>
          <w:numId w:val="4"/>
        </w:numPr>
        <w:tabs>
          <w:tab w:pos="1090" w:val="left" w:leader="none"/>
        </w:tabs>
        <w:spacing w:line="249" w:lineRule="auto" w:before="124" w:after="0"/>
        <w:ind w:left="244" w:right="100" w:firstLine="0"/>
        <w:jc w:val="both"/>
        <w:rPr>
          <w:sz w:val="24"/>
        </w:rPr>
      </w:pPr>
      <w:r>
        <w:rPr>
          <w:sz w:val="24"/>
        </w:rPr>
        <w:t>A menor proposta apresentada, dentre as licitantes, será a vencedora para fins de </w:t>
      </w:r>
      <w:r>
        <w:rPr>
          <w:spacing w:val="-2"/>
          <w:sz w:val="24"/>
        </w:rPr>
        <w:t>desempate.</w:t>
      </w:r>
    </w:p>
    <w:p>
      <w:pPr>
        <w:pStyle w:val="Heading2"/>
        <w:numPr>
          <w:ilvl w:val="0"/>
          <w:numId w:val="1"/>
        </w:numPr>
        <w:tabs>
          <w:tab w:pos="508" w:val="left" w:leader="none"/>
        </w:tabs>
        <w:spacing w:line="240" w:lineRule="auto" w:before="122" w:after="0"/>
        <w:ind w:left="508" w:right="0" w:hanging="264"/>
        <w:jc w:val="both"/>
      </w:pPr>
      <w:r>
        <w:rPr/>
        <w:t>DO</w:t>
      </w:r>
      <w:r>
        <w:rPr>
          <w:spacing w:val="-6"/>
        </w:rPr>
        <w:t> </w:t>
      </w:r>
      <w:r>
        <w:rPr/>
        <w:t>BENEFÍCIO</w:t>
      </w:r>
      <w:r>
        <w:rPr>
          <w:spacing w:val="-5"/>
        </w:rPr>
        <w:t> </w:t>
      </w:r>
      <w:r>
        <w:rPr/>
        <w:t>AS</w:t>
      </w:r>
      <w:r>
        <w:rPr>
          <w:spacing w:val="-6"/>
        </w:rPr>
        <w:t> </w:t>
      </w:r>
      <w:r>
        <w:rPr/>
        <w:t>MICROEMPRESAS</w:t>
      </w:r>
      <w:r>
        <w:rPr>
          <w:spacing w:val="-5"/>
        </w:rPr>
        <w:t> </w:t>
      </w:r>
      <w:r>
        <w:rPr/>
        <w:t>E</w:t>
      </w:r>
      <w:r>
        <w:rPr>
          <w:spacing w:val="-5"/>
        </w:rPr>
        <w:t> </w:t>
      </w:r>
      <w:r>
        <w:rPr/>
        <w:t>EMPRESAS</w:t>
      </w:r>
      <w:r>
        <w:rPr>
          <w:spacing w:val="-6"/>
        </w:rPr>
        <w:t> </w:t>
      </w:r>
      <w:r>
        <w:rPr/>
        <w:t>DE</w:t>
      </w:r>
      <w:r>
        <w:rPr>
          <w:spacing w:val="-5"/>
        </w:rPr>
        <w:t> </w:t>
      </w:r>
      <w:r>
        <w:rPr/>
        <w:t>PEQUENO</w:t>
      </w:r>
      <w:r>
        <w:rPr>
          <w:spacing w:val="-5"/>
        </w:rPr>
        <w:t> </w:t>
      </w:r>
      <w:r>
        <w:rPr>
          <w:spacing w:val="-2"/>
        </w:rPr>
        <w:t>PORTE</w:t>
      </w:r>
    </w:p>
    <w:p>
      <w:pPr>
        <w:pStyle w:val="ListParagraph"/>
        <w:numPr>
          <w:ilvl w:val="1"/>
          <w:numId w:val="1"/>
        </w:numPr>
        <w:tabs>
          <w:tab w:pos="709" w:val="left" w:leader="none"/>
        </w:tabs>
        <w:spacing w:line="249" w:lineRule="auto" w:before="132" w:after="0"/>
        <w:ind w:left="244" w:right="99" w:firstLine="0"/>
        <w:jc w:val="both"/>
        <w:rPr>
          <w:rFonts w:ascii="Arial" w:hAnsi="Arial"/>
          <w:b/>
          <w:sz w:val="24"/>
        </w:rPr>
      </w:pPr>
      <w:r>
        <w:rPr>
          <w:color w:val="000000"/>
          <w:sz w:val="24"/>
          <w:shd w:fill="3397DA" w:color="auto" w:val="clear"/>
        </w:rPr>
        <w:t>Não será concedido tratamento diferenciado às microempresas e as empresas de pequeno</w:t>
      </w:r>
      <w:r>
        <w:rPr>
          <w:color w:val="000000"/>
          <w:sz w:val="24"/>
        </w:rPr>
        <w:t> </w:t>
      </w:r>
      <w:r>
        <w:rPr>
          <w:color w:val="000000"/>
          <w:sz w:val="24"/>
          <w:shd w:fill="3397DA" w:color="auto" w:val="clear"/>
        </w:rPr>
        <w:t>porte, com fundamento no inciso II, § 1º do art. 4º da Lei n.º 14.133/2021.</w:t>
      </w:r>
    </w:p>
    <w:p>
      <w:pPr>
        <w:pStyle w:val="BodyText"/>
        <w:spacing w:before="254"/>
        <w:ind w:left="0"/>
        <w:jc w:val="left"/>
      </w:pPr>
    </w:p>
    <w:p>
      <w:pPr>
        <w:pStyle w:val="BodyText"/>
        <w:jc w:val="left"/>
      </w:pPr>
      <w:r>
        <w:rPr>
          <w:spacing w:val="-5"/>
        </w:rPr>
        <w:t>ou</w:t>
      </w:r>
    </w:p>
    <w:p>
      <w:pPr>
        <w:pStyle w:val="ListParagraph"/>
        <w:numPr>
          <w:ilvl w:val="1"/>
          <w:numId w:val="7"/>
        </w:numPr>
        <w:tabs>
          <w:tab w:pos="709" w:val="left" w:leader="none"/>
        </w:tabs>
        <w:spacing w:line="249" w:lineRule="auto" w:before="132" w:after="0"/>
        <w:ind w:left="244" w:right="92" w:firstLine="0"/>
        <w:jc w:val="both"/>
        <w:rPr>
          <w:sz w:val="24"/>
        </w:rPr>
      </w:pPr>
      <w:r>
        <w:rPr>
          <w:color w:val="000000"/>
          <w:sz w:val="24"/>
          <w:shd w:fill="3397DA" w:color="auto" w:val="clear"/>
        </w:rPr>
        <w:t>Após a fase de lances, se a proposta mais bem classificada não tiver sido apresentada por</w:t>
      </w:r>
      <w:r>
        <w:rPr>
          <w:color w:val="000000"/>
          <w:sz w:val="24"/>
        </w:rPr>
        <w:t> </w:t>
      </w:r>
      <w:r>
        <w:rPr>
          <w:color w:val="000000"/>
          <w:sz w:val="24"/>
          <w:shd w:fill="3397DA" w:color="auto" w:val="clear"/>
        </w:rPr>
        <w:t>microempresa ou empresa de pequeno porte, e houver proposta de microempresa ou empresa</w:t>
      </w:r>
      <w:r>
        <w:rPr>
          <w:color w:val="000000"/>
          <w:sz w:val="24"/>
        </w:rPr>
        <w:t> </w:t>
      </w:r>
      <w:r>
        <w:rPr>
          <w:color w:val="000000"/>
          <w:sz w:val="24"/>
          <w:shd w:fill="3397DA" w:color="auto" w:val="clear"/>
        </w:rPr>
        <w:t>de pequeno porte que seja igual ou até 5% (cinco por cento) superior à proposta mais bem</w:t>
      </w:r>
      <w:r>
        <w:rPr>
          <w:color w:val="000000"/>
          <w:sz w:val="24"/>
        </w:rPr>
        <w:t> </w:t>
      </w:r>
      <w:r>
        <w:rPr>
          <w:color w:val="000000"/>
          <w:sz w:val="24"/>
          <w:shd w:fill="3397DA" w:color="auto" w:val="clear"/>
        </w:rPr>
        <w:t>classificada, proceder-se-á da seguinte forma:</w:t>
      </w:r>
    </w:p>
    <w:p>
      <w:pPr>
        <w:pStyle w:val="ListParagraph"/>
        <w:numPr>
          <w:ilvl w:val="2"/>
          <w:numId w:val="7"/>
        </w:numPr>
        <w:tabs>
          <w:tab w:pos="911" w:val="left" w:leader="none"/>
        </w:tabs>
        <w:spacing w:line="249" w:lineRule="auto" w:before="125" w:after="0"/>
        <w:ind w:left="244" w:right="90" w:firstLine="0"/>
        <w:jc w:val="both"/>
        <w:rPr>
          <w:rFonts w:ascii="Arial" w:hAnsi="Arial"/>
          <w:b/>
          <w:sz w:val="24"/>
        </w:rPr>
      </w:pPr>
      <w:r>
        <w:rPr>
          <w:color w:val="000000"/>
          <w:sz w:val="24"/>
          <w:shd w:fill="3397DA" w:color="auto" w:val="clear"/>
        </w:rPr>
        <w:t>A microempresa ou a empresa de pequeno porte mais bem classificada poderá, no prazo</w:t>
      </w:r>
      <w:r>
        <w:rPr>
          <w:color w:val="000000"/>
          <w:sz w:val="24"/>
        </w:rPr>
        <w:t> </w:t>
      </w:r>
      <w:r>
        <w:rPr>
          <w:color w:val="000000"/>
          <w:sz w:val="24"/>
          <w:shd w:fill="3397DA" w:color="auto" w:val="clear"/>
        </w:rPr>
        <w:t>de</w:t>
      </w:r>
      <w:r>
        <w:rPr>
          <w:color w:val="000000"/>
          <w:spacing w:val="-4"/>
          <w:sz w:val="24"/>
          <w:shd w:fill="3397DA" w:color="auto" w:val="clear"/>
        </w:rPr>
        <w:t> </w:t>
      </w:r>
      <w:r>
        <w:rPr>
          <w:color w:val="000000"/>
          <w:sz w:val="24"/>
          <w:shd w:fill="3397DA" w:color="auto" w:val="clear"/>
        </w:rPr>
        <w:t>5</w:t>
      </w:r>
      <w:r>
        <w:rPr>
          <w:color w:val="000000"/>
          <w:spacing w:val="-4"/>
          <w:sz w:val="24"/>
          <w:shd w:fill="3397DA" w:color="auto" w:val="clear"/>
        </w:rPr>
        <w:t> </w:t>
      </w:r>
      <w:r>
        <w:rPr>
          <w:color w:val="000000"/>
          <w:sz w:val="24"/>
          <w:shd w:fill="3397DA" w:color="auto" w:val="clear"/>
        </w:rPr>
        <w:t>(cinco)</w:t>
      </w:r>
      <w:r>
        <w:rPr>
          <w:color w:val="000000"/>
          <w:spacing w:val="-4"/>
          <w:sz w:val="24"/>
          <w:shd w:fill="3397DA" w:color="auto" w:val="clear"/>
        </w:rPr>
        <w:t> </w:t>
      </w:r>
      <w:r>
        <w:rPr>
          <w:color w:val="000000"/>
          <w:sz w:val="24"/>
          <w:shd w:fill="3397DA" w:color="auto" w:val="clear"/>
        </w:rPr>
        <w:t>minutos,</w:t>
      </w:r>
      <w:r>
        <w:rPr>
          <w:color w:val="000000"/>
          <w:spacing w:val="-4"/>
          <w:sz w:val="24"/>
          <w:shd w:fill="3397DA" w:color="auto" w:val="clear"/>
        </w:rPr>
        <w:t> </w:t>
      </w:r>
      <w:r>
        <w:rPr>
          <w:color w:val="000000"/>
          <w:sz w:val="24"/>
          <w:shd w:fill="3397DA" w:color="auto" w:val="clear"/>
        </w:rPr>
        <w:t>contados</w:t>
      </w:r>
      <w:r>
        <w:rPr>
          <w:color w:val="000000"/>
          <w:spacing w:val="-4"/>
          <w:sz w:val="24"/>
          <w:shd w:fill="3397DA" w:color="auto" w:val="clear"/>
        </w:rPr>
        <w:t> </w:t>
      </w:r>
      <w:r>
        <w:rPr>
          <w:color w:val="000000"/>
          <w:sz w:val="24"/>
          <w:shd w:fill="3397DA" w:color="auto" w:val="clear"/>
        </w:rPr>
        <w:t>do</w:t>
      </w:r>
      <w:r>
        <w:rPr>
          <w:color w:val="000000"/>
          <w:spacing w:val="-4"/>
          <w:sz w:val="24"/>
          <w:shd w:fill="3397DA" w:color="auto" w:val="clear"/>
        </w:rPr>
        <w:t> </w:t>
      </w:r>
      <w:r>
        <w:rPr>
          <w:color w:val="000000"/>
          <w:sz w:val="24"/>
          <w:shd w:fill="3397DA" w:color="auto" w:val="clear"/>
        </w:rPr>
        <w:t>envio</w:t>
      </w:r>
      <w:r>
        <w:rPr>
          <w:color w:val="000000"/>
          <w:spacing w:val="-4"/>
          <w:sz w:val="24"/>
          <w:shd w:fill="3397DA" w:color="auto" w:val="clear"/>
        </w:rPr>
        <w:t> </w:t>
      </w:r>
      <w:r>
        <w:rPr>
          <w:color w:val="000000"/>
          <w:sz w:val="24"/>
          <w:shd w:fill="3397DA" w:color="auto" w:val="clear"/>
        </w:rPr>
        <w:t>da</w:t>
      </w:r>
      <w:r>
        <w:rPr>
          <w:color w:val="000000"/>
          <w:spacing w:val="-4"/>
          <w:sz w:val="24"/>
          <w:shd w:fill="3397DA" w:color="auto" w:val="clear"/>
        </w:rPr>
        <w:t> </w:t>
      </w:r>
      <w:r>
        <w:rPr>
          <w:color w:val="000000"/>
          <w:sz w:val="24"/>
          <w:shd w:fill="3397DA" w:color="auto" w:val="clear"/>
        </w:rPr>
        <w:t>mensagem</w:t>
      </w:r>
      <w:r>
        <w:rPr>
          <w:color w:val="000000"/>
          <w:spacing w:val="-4"/>
          <w:sz w:val="24"/>
          <w:shd w:fill="3397DA" w:color="auto" w:val="clear"/>
        </w:rPr>
        <w:t> </w:t>
      </w:r>
      <w:r>
        <w:rPr>
          <w:color w:val="000000"/>
          <w:sz w:val="24"/>
          <w:shd w:fill="3397DA" w:color="auto" w:val="clear"/>
        </w:rPr>
        <w:t>automática</w:t>
      </w:r>
      <w:r>
        <w:rPr>
          <w:color w:val="000000"/>
          <w:spacing w:val="-4"/>
          <w:sz w:val="24"/>
          <w:shd w:fill="3397DA" w:color="auto" w:val="clear"/>
        </w:rPr>
        <w:t> </w:t>
      </w:r>
      <w:r>
        <w:rPr>
          <w:color w:val="000000"/>
          <w:sz w:val="24"/>
          <w:shd w:fill="3397DA" w:color="auto" w:val="clear"/>
        </w:rPr>
        <w:t>pelo</w:t>
      </w:r>
      <w:r>
        <w:rPr>
          <w:color w:val="000000"/>
          <w:spacing w:val="-4"/>
          <w:sz w:val="24"/>
          <w:shd w:fill="3397DA" w:color="auto" w:val="clear"/>
        </w:rPr>
        <w:t> </w:t>
      </w:r>
      <w:r>
        <w:rPr>
          <w:color w:val="000000"/>
          <w:sz w:val="24"/>
          <w:shd w:fill="3397DA" w:color="auto" w:val="clear"/>
        </w:rPr>
        <w:t>sistema,</w:t>
      </w:r>
      <w:r>
        <w:rPr>
          <w:color w:val="000000"/>
          <w:spacing w:val="-4"/>
          <w:sz w:val="24"/>
          <w:shd w:fill="3397DA" w:color="auto" w:val="clear"/>
        </w:rPr>
        <w:t> </w:t>
      </w:r>
      <w:r>
        <w:rPr>
          <w:color w:val="000000"/>
          <w:sz w:val="24"/>
          <w:shd w:fill="3397DA" w:color="auto" w:val="clear"/>
        </w:rPr>
        <w:t>apresentar</w:t>
      </w:r>
      <w:r>
        <w:rPr>
          <w:color w:val="000000"/>
          <w:spacing w:val="-4"/>
          <w:sz w:val="24"/>
          <w:shd w:fill="3397DA" w:color="auto" w:val="clear"/>
        </w:rPr>
        <w:t> </w:t>
      </w:r>
      <w:r>
        <w:rPr>
          <w:color w:val="000000"/>
          <w:sz w:val="24"/>
          <w:shd w:fill="3397DA" w:color="auto" w:val="clear"/>
        </w:rPr>
        <w:t>uma</w:t>
      </w:r>
      <w:r>
        <w:rPr>
          <w:color w:val="000000"/>
          <w:sz w:val="24"/>
        </w:rPr>
        <w:t> </w:t>
      </w:r>
      <w:r>
        <w:rPr>
          <w:color w:val="000000"/>
          <w:sz w:val="24"/>
          <w:shd w:fill="3397DA" w:color="auto" w:val="clear"/>
        </w:rPr>
        <w:t>última oferta, obrigatoriamente inferior à proposta do primeiro colocado, situação em que,</w:t>
      </w:r>
      <w:r>
        <w:rPr>
          <w:color w:val="000000"/>
          <w:sz w:val="24"/>
        </w:rPr>
        <w:t> </w:t>
      </w:r>
      <w:r>
        <w:rPr>
          <w:color w:val="000000"/>
          <w:sz w:val="24"/>
          <w:shd w:fill="3397DA" w:color="auto" w:val="clear"/>
        </w:rPr>
        <w:t>atendidas as exigências habilitatórias e observado o valor máximo para a contratação, será</w:t>
      </w:r>
      <w:r>
        <w:rPr>
          <w:color w:val="000000"/>
          <w:sz w:val="24"/>
        </w:rPr>
        <w:t> </w:t>
      </w:r>
      <w:r>
        <w:rPr>
          <w:color w:val="000000"/>
          <w:sz w:val="24"/>
          <w:shd w:fill="3397DA" w:color="auto" w:val="clear"/>
        </w:rPr>
        <w:t>adjudicado em seu favor o objeto deste </w:t>
      </w:r>
      <w:r>
        <w:rPr>
          <w:rFonts w:ascii="Arial" w:hAnsi="Arial"/>
          <w:b/>
          <w:color w:val="000000"/>
          <w:sz w:val="24"/>
          <w:shd w:fill="3397DA" w:color="auto" w:val="clear"/>
        </w:rPr>
        <w:t>Pregão Eletrônico.</w:t>
      </w:r>
    </w:p>
    <w:p>
      <w:pPr>
        <w:pStyle w:val="ListParagraph"/>
        <w:numPr>
          <w:ilvl w:val="2"/>
          <w:numId w:val="7"/>
        </w:numPr>
        <w:tabs>
          <w:tab w:pos="971" w:val="left" w:leader="none"/>
        </w:tabs>
        <w:spacing w:line="249" w:lineRule="auto" w:before="125" w:after="0"/>
        <w:ind w:left="244" w:right="90" w:firstLine="0"/>
        <w:jc w:val="both"/>
        <w:rPr>
          <w:sz w:val="24"/>
        </w:rPr>
      </w:pPr>
      <w:r>
        <w:rPr>
          <w:color w:val="000000"/>
          <w:sz w:val="24"/>
          <w:shd w:fill="3397DA" w:color="auto" w:val="clear"/>
        </w:rPr>
        <w:t>Não sendo vencedora a microempresa ou a empresa de pequeno porte mais bem</w:t>
      </w:r>
      <w:r>
        <w:rPr>
          <w:color w:val="000000"/>
          <w:sz w:val="24"/>
        </w:rPr>
        <w:t> </w:t>
      </w:r>
      <w:r>
        <w:rPr>
          <w:color w:val="000000"/>
          <w:sz w:val="24"/>
          <w:shd w:fill="3397DA" w:color="auto" w:val="clear"/>
        </w:rPr>
        <w:t>classificada, na forma do subitem anterior, o sistema, de forma automática, convocará as</w:t>
      </w:r>
      <w:r>
        <w:rPr>
          <w:color w:val="000000"/>
          <w:sz w:val="24"/>
        </w:rPr>
        <w:t> </w:t>
      </w:r>
      <w:r>
        <w:rPr>
          <w:rFonts w:ascii="Arial" w:hAnsi="Arial"/>
          <w:b/>
          <w:color w:val="000000"/>
          <w:sz w:val="24"/>
          <w:shd w:fill="3397DA" w:color="auto" w:val="clear"/>
        </w:rPr>
        <w:t>licitantes </w:t>
      </w:r>
      <w:r>
        <w:rPr>
          <w:color w:val="000000"/>
          <w:sz w:val="24"/>
          <w:shd w:fill="3397DA" w:color="auto" w:val="clear"/>
        </w:rPr>
        <w:t>remanescentes que porventura se enquadrem na situação descrita nesta condição,</w:t>
      </w:r>
      <w:r>
        <w:rPr>
          <w:color w:val="000000"/>
          <w:spacing w:val="40"/>
          <w:sz w:val="24"/>
        </w:rPr>
        <w:t> </w:t>
      </w:r>
      <w:r>
        <w:rPr>
          <w:color w:val="000000"/>
          <w:sz w:val="24"/>
          <w:shd w:fill="3397DA" w:color="auto" w:val="clear"/>
        </w:rPr>
        <w:t>na ordem classificatória, para o exercício do mesmo direito;</w:t>
      </w:r>
    </w:p>
    <w:p>
      <w:pPr>
        <w:pStyle w:val="BodyText"/>
        <w:spacing w:before="7"/>
        <w:ind w:left="0"/>
        <w:jc w:val="left"/>
        <w:rPr>
          <w:sz w:val="12"/>
        </w:rPr>
      </w:pPr>
      <w:r>
        <w:rPr>
          <w:sz w:val="12"/>
        </w:rPr>
        <mc:AlternateContent>
          <mc:Choice Requires="wps">
            <w:drawing>
              <wp:anchor distT="0" distB="0" distL="0" distR="0" allowOverlap="1" layoutInCell="1" locked="0" behindDoc="1" simplePos="0" relativeHeight="487587840">
                <wp:simplePos x="0" y="0"/>
                <wp:positionH relativeFrom="page">
                  <wp:posOffset>514392</wp:posOffset>
                </wp:positionH>
                <wp:positionV relativeFrom="paragraph">
                  <wp:posOffset>107704</wp:posOffset>
                </wp:positionV>
                <wp:extent cx="6524625" cy="160655"/>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6524625" cy="160655"/>
                        </a:xfrm>
                        <a:prstGeom prst="rect">
                          <a:avLst/>
                        </a:prstGeom>
                        <a:solidFill>
                          <a:srgbClr val="3397DA"/>
                        </a:solidFill>
                      </wps:spPr>
                      <wps:txbx>
                        <w:txbxContent>
                          <w:p>
                            <w:pPr>
                              <w:pStyle w:val="BodyText"/>
                              <w:spacing w:line="231" w:lineRule="exact"/>
                              <w:ind w:left="0" w:right="-15"/>
                              <w:jc w:val="left"/>
                              <w:rPr>
                                <w:color w:val="000000"/>
                              </w:rPr>
                            </w:pPr>
                            <w:r>
                              <w:rPr>
                                <w:rFonts w:ascii="Arial" w:hAnsi="Arial"/>
                                <w:b/>
                                <w:color w:val="000000"/>
                              </w:rPr>
                              <w:t>9.1.3.</w:t>
                            </w:r>
                            <w:r>
                              <w:rPr>
                                <w:rFonts w:ascii="Arial" w:hAnsi="Arial"/>
                                <w:b/>
                                <w:color w:val="000000"/>
                                <w:spacing w:val="-3"/>
                              </w:rPr>
                              <w:t> </w:t>
                            </w:r>
                            <w:r>
                              <w:rPr>
                                <w:color w:val="000000"/>
                              </w:rPr>
                              <w:t>No</w:t>
                            </w:r>
                            <w:r>
                              <w:rPr>
                                <w:color w:val="000000"/>
                                <w:spacing w:val="-1"/>
                              </w:rPr>
                              <w:t> </w:t>
                            </w:r>
                            <w:r>
                              <w:rPr>
                                <w:color w:val="000000"/>
                              </w:rPr>
                              <w:t>caso</w:t>
                            </w:r>
                            <w:r>
                              <w:rPr>
                                <w:color w:val="000000"/>
                                <w:spacing w:val="-2"/>
                              </w:rPr>
                              <w:t> </w:t>
                            </w:r>
                            <w:r>
                              <w:rPr>
                                <w:color w:val="000000"/>
                              </w:rPr>
                              <w:t>de</w:t>
                            </w:r>
                            <w:r>
                              <w:rPr>
                                <w:color w:val="000000"/>
                                <w:spacing w:val="-1"/>
                              </w:rPr>
                              <w:t> </w:t>
                            </w:r>
                            <w:r>
                              <w:rPr>
                                <w:color w:val="000000"/>
                              </w:rPr>
                              <w:t>equivalência</w:t>
                            </w:r>
                            <w:r>
                              <w:rPr>
                                <w:color w:val="000000"/>
                                <w:spacing w:val="-1"/>
                              </w:rPr>
                              <w:t> </w:t>
                            </w:r>
                            <w:r>
                              <w:rPr>
                                <w:color w:val="000000"/>
                              </w:rPr>
                              <w:t>dos</w:t>
                            </w:r>
                            <w:r>
                              <w:rPr>
                                <w:color w:val="000000"/>
                                <w:spacing w:val="-2"/>
                              </w:rPr>
                              <w:t> </w:t>
                            </w:r>
                            <w:r>
                              <w:rPr>
                                <w:color w:val="000000"/>
                              </w:rPr>
                              <w:t>valores</w:t>
                            </w:r>
                            <w:r>
                              <w:rPr>
                                <w:color w:val="000000"/>
                                <w:spacing w:val="-1"/>
                              </w:rPr>
                              <w:t> </w:t>
                            </w:r>
                            <w:r>
                              <w:rPr>
                                <w:color w:val="000000"/>
                              </w:rPr>
                              <w:t>apresentados</w:t>
                            </w:r>
                            <w:r>
                              <w:rPr>
                                <w:color w:val="000000"/>
                                <w:spacing w:val="-1"/>
                              </w:rPr>
                              <w:t> </w:t>
                            </w:r>
                            <w:r>
                              <w:rPr>
                                <w:color w:val="000000"/>
                              </w:rPr>
                              <w:t>pelas</w:t>
                            </w:r>
                            <w:r>
                              <w:rPr>
                                <w:color w:val="000000"/>
                                <w:spacing w:val="-2"/>
                              </w:rPr>
                              <w:t> </w:t>
                            </w:r>
                            <w:r>
                              <w:rPr>
                                <w:color w:val="000000"/>
                              </w:rPr>
                              <w:t>microempresas</w:t>
                            </w:r>
                            <w:r>
                              <w:rPr>
                                <w:color w:val="000000"/>
                                <w:spacing w:val="-1"/>
                              </w:rPr>
                              <w:t> </w:t>
                            </w:r>
                            <w:r>
                              <w:rPr>
                                <w:color w:val="000000"/>
                              </w:rPr>
                              <w:t>ou</w:t>
                            </w:r>
                            <w:r>
                              <w:rPr>
                                <w:color w:val="000000"/>
                                <w:spacing w:val="-1"/>
                              </w:rPr>
                              <w:t> </w:t>
                            </w:r>
                            <w:r>
                              <w:rPr>
                                <w:color w:val="000000"/>
                              </w:rPr>
                              <w:t>empresas</w:t>
                            </w:r>
                            <w:r>
                              <w:rPr>
                                <w:color w:val="000000"/>
                                <w:spacing w:val="-1"/>
                              </w:rPr>
                              <w:t> </w:t>
                            </w:r>
                            <w:r>
                              <w:rPr>
                                <w:color w:val="000000"/>
                                <w:spacing w:val="-5"/>
                              </w:rPr>
                              <w:t>de</w:t>
                            </w:r>
                          </w:p>
                        </w:txbxContent>
                      </wps:txbx>
                      <wps:bodyPr wrap="square" lIns="0" tIns="0" rIns="0" bIns="0" rtlCol="0">
                        <a:noAutofit/>
                      </wps:bodyPr>
                    </wps:wsp>
                  </a:graphicData>
                </a:graphic>
              </wp:anchor>
            </w:drawing>
          </mc:Choice>
          <mc:Fallback>
            <w:pict>
              <v:shape style="position:absolute;margin-left:40.503349pt;margin-top:8.480687pt;width:513.75pt;height:12.65pt;mso-position-horizontal-relative:page;mso-position-vertical-relative:paragraph;z-index:-15728640;mso-wrap-distance-left:0;mso-wrap-distance-right:0" type="#_x0000_t202" id="docshape3" filled="true" fillcolor="#3397da" stroked="false">
                <v:textbox inset="0,0,0,0">
                  <w:txbxContent>
                    <w:p>
                      <w:pPr>
                        <w:pStyle w:val="BodyText"/>
                        <w:spacing w:line="231" w:lineRule="exact"/>
                        <w:ind w:left="0" w:right="-15"/>
                        <w:jc w:val="left"/>
                        <w:rPr>
                          <w:color w:val="000000"/>
                        </w:rPr>
                      </w:pPr>
                      <w:r>
                        <w:rPr>
                          <w:rFonts w:ascii="Arial" w:hAnsi="Arial"/>
                          <w:b/>
                          <w:color w:val="000000"/>
                        </w:rPr>
                        <w:t>9.1.3.</w:t>
                      </w:r>
                      <w:r>
                        <w:rPr>
                          <w:rFonts w:ascii="Arial" w:hAnsi="Arial"/>
                          <w:b/>
                          <w:color w:val="000000"/>
                          <w:spacing w:val="-3"/>
                        </w:rPr>
                        <w:t> </w:t>
                      </w:r>
                      <w:r>
                        <w:rPr>
                          <w:color w:val="000000"/>
                        </w:rPr>
                        <w:t>No</w:t>
                      </w:r>
                      <w:r>
                        <w:rPr>
                          <w:color w:val="000000"/>
                          <w:spacing w:val="-1"/>
                        </w:rPr>
                        <w:t> </w:t>
                      </w:r>
                      <w:r>
                        <w:rPr>
                          <w:color w:val="000000"/>
                        </w:rPr>
                        <w:t>caso</w:t>
                      </w:r>
                      <w:r>
                        <w:rPr>
                          <w:color w:val="000000"/>
                          <w:spacing w:val="-2"/>
                        </w:rPr>
                        <w:t> </w:t>
                      </w:r>
                      <w:r>
                        <w:rPr>
                          <w:color w:val="000000"/>
                        </w:rPr>
                        <w:t>de</w:t>
                      </w:r>
                      <w:r>
                        <w:rPr>
                          <w:color w:val="000000"/>
                          <w:spacing w:val="-1"/>
                        </w:rPr>
                        <w:t> </w:t>
                      </w:r>
                      <w:r>
                        <w:rPr>
                          <w:color w:val="000000"/>
                        </w:rPr>
                        <w:t>equivalência</w:t>
                      </w:r>
                      <w:r>
                        <w:rPr>
                          <w:color w:val="000000"/>
                          <w:spacing w:val="-1"/>
                        </w:rPr>
                        <w:t> </w:t>
                      </w:r>
                      <w:r>
                        <w:rPr>
                          <w:color w:val="000000"/>
                        </w:rPr>
                        <w:t>dos</w:t>
                      </w:r>
                      <w:r>
                        <w:rPr>
                          <w:color w:val="000000"/>
                          <w:spacing w:val="-2"/>
                        </w:rPr>
                        <w:t> </w:t>
                      </w:r>
                      <w:r>
                        <w:rPr>
                          <w:color w:val="000000"/>
                        </w:rPr>
                        <w:t>valores</w:t>
                      </w:r>
                      <w:r>
                        <w:rPr>
                          <w:color w:val="000000"/>
                          <w:spacing w:val="-1"/>
                        </w:rPr>
                        <w:t> </w:t>
                      </w:r>
                      <w:r>
                        <w:rPr>
                          <w:color w:val="000000"/>
                        </w:rPr>
                        <w:t>apresentados</w:t>
                      </w:r>
                      <w:r>
                        <w:rPr>
                          <w:color w:val="000000"/>
                          <w:spacing w:val="-1"/>
                        </w:rPr>
                        <w:t> </w:t>
                      </w:r>
                      <w:r>
                        <w:rPr>
                          <w:color w:val="000000"/>
                        </w:rPr>
                        <w:t>pelas</w:t>
                      </w:r>
                      <w:r>
                        <w:rPr>
                          <w:color w:val="000000"/>
                          <w:spacing w:val="-2"/>
                        </w:rPr>
                        <w:t> </w:t>
                      </w:r>
                      <w:r>
                        <w:rPr>
                          <w:color w:val="000000"/>
                        </w:rPr>
                        <w:t>microempresas</w:t>
                      </w:r>
                      <w:r>
                        <w:rPr>
                          <w:color w:val="000000"/>
                          <w:spacing w:val="-1"/>
                        </w:rPr>
                        <w:t> </w:t>
                      </w:r>
                      <w:r>
                        <w:rPr>
                          <w:color w:val="000000"/>
                        </w:rPr>
                        <w:t>ou</w:t>
                      </w:r>
                      <w:r>
                        <w:rPr>
                          <w:color w:val="000000"/>
                          <w:spacing w:val="-1"/>
                        </w:rPr>
                        <w:t> </w:t>
                      </w:r>
                      <w:r>
                        <w:rPr>
                          <w:color w:val="000000"/>
                        </w:rPr>
                        <w:t>empresas</w:t>
                      </w:r>
                      <w:r>
                        <w:rPr>
                          <w:color w:val="000000"/>
                          <w:spacing w:val="-1"/>
                        </w:rPr>
                        <w:t> </w:t>
                      </w:r>
                      <w:r>
                        <w:rPr>
                          <w:color w:val="000000"/>
                          <w:spacing w:val="-5"/>
                        </w:rPr>
                        <w:t>de</w:t>
                      </w:r>
                    </w:p>
                  </w:txbxContent>
                </v:textbox>
                <v:fill type="solid"/>
                <w10:wrap type="topAndBottom"/>
              </v:shape>
            </w:pict>
          </mc:Fallback>
        </mc:AlternateContent>
      </w:r>
    </w:p>
    <w:p>
      <w:pPr>
        <w:pStyle w:val="BodyText"/>
        <w:spacing w:before="1"/>
        <w:ind w:left="0"/>
        <w:jc w:val="left"/>
        <w:rPr>
          <w:sz w:val="3"/>
        </w:rPr>
      </w:pPr>
    </w:p>
    <w:p>
      <w:pPr>
        <w:pStyle w:val="BodyText"/>
        <w:jc w:val="left"/>
        <w:rPr>
          <w:sz w:val="20"/>
        </w:rPr>
      </w:pPr>
      <w:r>
        <w:rPr>
          <w:sz w:val="20"/>
        </w:rPr>
        <mc:AlternateContent>
          <mc:Choice Requires="wps">
            <w:drawing>
              <wp:inline distT="0" distB="0" distL="0" distR="0">
                <wp:extent cx="6524625" cy="160655"/>
                <wp:effectExtent l="0" t="0" r="0" b="0"/>
                <wp:docPr id="6" name="Textbox 6"/>
                <wp:cNvGraphicFramePr>
                  <a:graphicFrameLocks/>
                </wp:cNvGraphicFramePr>
                <a:graphic>
                  <a:graphicData uri="http://schemas.microsoft.com/office/word/2010/wordprocessingShape">
                    <wps:wsp>
                      <wps:cNvPr id="6" name="Textbox 6"/>
                      <wps:cNvSpPr txBox="1"/>
                      <wps:spPr>
                        <a:xfrm>
                          <a:off x="0" y="0"/>
                          <a:ext cx="6524625" cy="160655"/>
                        </a:xfrm>
                        <a:prstGeom prst="rect">
                          <a:avLst/>
                        </a:prstGeom>
                        <a:solidFill>
                          <a:srgbClr val="3397DA"/>
                        </a:solidFill>
                      </wps:spPr>
                      <wps:txbx>
                        <w:txbxContent>
                          <w:p>
                            <w:pPr>
                              <w:pStyle w:val="BodyText"/>
                              <w:spacing w:line="231" w:lineRule="exact"/>
                              <w:ind w:left="0" w:right="-29"/>
                              <w:jc w:val="left"/>
                              <w:rPr>
                                <w:color w:val="000000"/>
                              </w:rPr>
                            </w:pPr>
                            <w:r>
                              <w:rPr>
                                <w:color w:val="000000"/>
                              </w:rPr>
                              <w:t>pequeno</w:t>
                            </w:r>
                            <w:r>
                              <w:rPr>
                                <w:color w:val="000000"/>
                                <w:spacing w:val="19"/>
                              </w:rPr>
                              <w:t> </w:t>
                            </w:r>
                            <w:r>
                              <w:rPr>
                                <w:color w:val="000000"/>
                              </w:rPr>
                              <w:t>porte</w:t>
                            </w:r>
                            <w:r>
                              <w:rPr>
                                <w:color w:val="000000"/>
                                <w:spacing w:val="19"/>
                              </w:rPr>
                              <w:t> </w:t>
                            </w:r>
                            <w:r>
                              <w:rPr>
                                <w:color w:val="000000"/>
                              </w:rPr>
                              <w:t>que</w:t>
                            </w:r>
                            <w:r>
                              <w:rPr>
                                <w:color w:val="000000"/>
                                <w:spacing w:val="19"/>
                              </w:rPr>
                              <w:t> </w:t>
                            </w:r>
                            <w:r>
                              <w:rPr>
                                <w:color w:val="000000"/>
                              </w:rPr>
                              <w:t>se</w:t>
                            </w:r>
                            <w:r>
                              <w:rPr>
                                <w:color w:val="000000"/>
                                <w:spacing w:val="19"/>
                              </w:rPr>
                              <w:t> </w:t>
                            </w:r>
                            <w:r>
                              <w:rPr>
                                <w:color w:val="000000"/>
                              </w:rPr>
                              <w:t>encontrem</w:t>
                            </w:r>
                            <w:r>
                              <w:rPr>
                                <w:color w:val="000000"/>
                                <w:spacing w:val="19"/>
                              </w:rPr>
                              <w:t> </w:t>
                            </w:r>
                            <w:r>
                              <w:rPr>
                                <w:color w:val="000000"/>
                              </w:rPr>
                              <w:t>no</w:t>
                            </w:r>
                            <w:r>
                              <w:rPr>
                                <w:color w:val="000000"/>
                                <w:spacing w:val="19"/>
                              </w:rPr>
                              <w:t> </w:t>
                            </w:r>
                            <w:r>
                              <w:rPr>
                                <w:color w:val="000000"/>
                              </w:rPr>
                              <w:t>intervalo</w:t>
                            </w:r>
                            <w:r>
                              <w:rPr>
                                <w:color w:val="000000"/>
                                <w:spacing w:val="19"/>
                              </w:rPr>
                              <w:t> </w:t>
                            </w:r>
                            <w:r>
                              <w:rPr>
                                <w:color w:val="000000"/>
                              </w:rPr>
                              <w:t>estabelecido</w:t>
                            </w:r>
                            <w:r>
                              <w:rPr>
                                <w:color w:val="000000"/>
                                <w:spacing w:val="19"/>
                              </w:rPr>
                              <w:t> </w:t>
                            </w:r>
                            <w:r>
                              <w:rPr>
                                <w:color w:val="000000"/>
                              </w:rPr>
                              <w:t>nesta</w:t>
                            </w:r>
                            <w:r>
                              <w:rPr>
                                <w:color w:val="000000"/>
                                <w:spacing w:val="19"/>
                              </w:rPr>
                              <w:t> </w:t>
                            </w:r>
                            <w:r>
                              <w:rPr>
                                <w:color w:val="000000"/>
                              </w:rPr>
                              <w:t>condição,</w:t>
                            </w:r>
                            <w:r>
                              <w:rPr>
                                <w:color w:val="000000"/>
                                <w:spacing w:val="19"/>
                              </w:rPr>
                              <w:t> </w:t>
                            </w:r>
                            <w:r>
                              <w:rPr>
                                <w:color w:val="000000"/>
                              </w:rPr>
                              <w:t>o</w:t>
                            </w:r>
                            <w:r>
                              <w:rPr>
                                <w:color w:val="000000"/>
                                <w:spacing w:val="19"/>
                              </w:rPr>
                              <w:t> </w:t>
                            </w:r>
                            <w:r>
                              <w:rPr>
                                <w:color w:val="000000"/>
                              </w:rPr>
                              <w:t>sistema</w:t>
                            </w:r>
                            <w:r>
                              <w:rPr>
                                <w:color w:val="000000"/>
                                <w:spacing w:val="19"/>
                              </w:rPr>
                              <w:t> </w:t>
                            </w:r>
                            <w:r>
                              <w:rPr>
                                <w:color w:val="000000"/>
                              </w:rPr>
                              <w:t>fará</w:t>
                            </w:r>
                            <w:r>
                              <w:rPr>
                                <w:color w:val="000000"/>
                                <w:spacing w:val="21"/>
                              </w:rPr>
                              <w:t> </w:t>
                            </w:r>
                            <w:r>
                              <w:rPr>
                                <w:color w:val="000000"/>
                                <w:spacing w:val="-5"/>
                              </w:rPr>
                              <w:t>um</w:t>
                            </w:r>
                          </w:p>
                        </w:txbxContent>
                      </wps:txbx>
                      <wps:bodyPr wrap="square" lIns="0" tIns="0" rIns="0" bIns="0" rtlCol="0">
                        <a:noAutofit/>
                      </wps:bodyPr>
                    </wps:wsp>
                  </a:graphicData>
                </a:graphic>
              </wp:inline>
            </w:drawing>
          </mc:Choice>
          <mc:Fallback>
            <w:pict>
              <v:shape style="width:513.75pt;height:12.65pt;mso-position-horizontal-relative:char;mso-position-vertical-relative:line" type="#_x0000_t202" id="docshape4" filled="true" fillcolor="#3397da" stroked="false">
                <w10:anchorlock/>
                <v:textbox inset="0,0,0,0">
                  <w:txbxContent>
                    <w:p>
                      <w:pPr>
                        <w:pStyle w:val="BodyText"/>
                        <w:spacing w:line="231" w:lineRule="exact"/>
                        <w:ind w:left="0" w:right="-29"/>
                        <w:jc w:val="left"/>
                        <w:rPr>
                          <w:color w:val="000000"/>
                        </w:rPr>
                      </w:pPr>
                      <w:r>
                        <w:rPr>
                          <w:color w:val="000000"/>
                        </w:rPr>
                        <w:t>pequeno</w:t>
                      </w:r>
                      <w:r>
                        <w:rPr>
                          <w:color w:val="000000"/>
                          <w:spacing w:val="19"/>
                        </w:rPr>
                        <w:t> </w:t>
                      </w:r>
                      <w:r>
                        <w:rPr>
                          <w:color w:val="000000"/>
                        </w:rPr>
                        <w:t>porte</w:t>
                      </w:r>
                      <w:r>
                        <w:rPr>
                          <w:color w:val="000000"/>
                          <w:spacing w:val="19"/>
                        </w:rPr>
                        <w:t> </w:t>
                      </w:r>
                      <w:r>
                        <w:rPr>
                          <w:color w:val="000000"/>
                        </w:rPr>
                        <w:t>que</w:t>
                      </w:r>
                      <w:r>
                        <w:rPr>
                          <w:color w:val="000000"/>
                          <w:spacing w:val="19"/>
                        </w:rPr>
                        <w:t> </w:t>
                      </w:r>
                      <w:r>
                        <w:rPr>
                          <w:color w:val="000000"/>
                        </w:rPr>
                        <w:t>se</w:t>
                      </w:r>
                      <w:r>
                        <w:rPr>
                          <w:color w:val="000000"/>
                          <w:spacing w:val="19"/>
                        </w:rPr>
                        <w:t> </w:t>
                      </w:r>
                      <w:r>
                        <w:rPr>
                          <w:color w:val="000000"/>
                        </w:rPr>
                        <w:t>encontrem</w:t>
                      </w:r>
                      <w:r>
                        <w:rPr>
                          <w:color w:val="000000"/>
                          <w:spacing w:val="19"/>
                        </w:rPr>
                        <w:t> </w:t>
                      </w:r>
                      <w:r>
                        <w:rPr>
                          <w:color w:val="000000"/>
                        </w:rPr>
                        <w:t>no</w:t>
                      </w:r>
                      <w:r>
                        <w:rPr>
                          <w:color w:val="000000"/>
                          <w:spacing w:val="19"/>
                        </w:rPr>
                        <w:t> </w:t>
                      </w:r>
                      <w:r>
                        <w:rPr>
                          <w:color w:val="000000"/>
                        </w:rPr>
                        <w:t>intervalo</w:t>
                      </w:r>
                      <w:r>
                        <w:rPr>
                          <w:color w:val="000000"/>
                          <w:spacing w:val="19"/>
                        </w:rPr>
                        <w:t> </w:t>
                      </w:r>
                      <w:r>
                        <w:rPr>
                          <w:color w:val="000000"/>
                        </w:rPr>
                        <w:t>estabelecido</w:t>
                      </w:r>
                      <w:r>
                        <w:rPr>
                          <w:color w:val="000000"/>
                          <w:spacing w:val="19"/>
                        </w:rPr>
                        <w:t> </w:t>
                      </w:r>
                      <w:r>
                        <w:rPr>
                          <w:color w:val="000000"/>
                        </w:rPr>
                        <w:t>nesta</w:t>
                      </w:r>
                      <w:r>
                        <w:rPr>
                          <w:color w:val="000000"/>
                          <w:spacing w:val="19"/>
                        </w:rPr>
                        <w:t> </w:t>
                      </w:r>
                      <w:r>
                        <w:rPr>
                          <w:color w:val="000000"/>
                        </w:rPr>
                        <w:t>condição,</w:t>
                      </w:r>
                      <w:r>
                        <w:rPr>
                          <w:color w:val="000000"/>
                          <w:spacing w:val="19"/>
                        </w:rPr>
                        <w:t> </w:t>
                      </w:r>
                      <w:r>
                        <w:rPr>
                          <w:color w:val="000000"/>
                        </w:rPr>
                        <w:t>o</w:t>
                      </w:r>
                      <w:r>
                        <w:rPr>
                          <w:color w:val="000000"/>
                          <w:spacing w:val="19"/>
                        </w:rPr>
                        <w:t> </w:t>
                      </w:r>
                      <w:r>
                        <w:rPr>
                          <w:color w:val="000000"/>
                        </w:rPr>
                        <w:t>sistema</w:t>
                      </w:r>
                      <w:r>
                        <w:rPr>
                          <w:color w:val="000000"/>
                          <w:spacing w:val="19"/>
                        </w:rPr>
                        <w:t> </w:t>
                      </w:r>
                      <w:r>
                        <w:rPr>
                          <w:color w:val="000000"/>
                        </w:rPr>
                        <w:t>fará</w:t>
                      </w:r>
                      <w:r>
                        <w:rPr>
                          <w:color w:val="000000"/>
                          <w:spacing w:val="21"/>
                        </w:rPr>
                        <w:t> </w:t>
                      </w:r>
                      <w:r>
                        <w:rPr>
                          <w:color w:val="000000"/>
                          <w:spacing w:val="-5"/>
                        </w:rPr>
                        <w:t>um</w:t>
                      </w:r>
                    </w:p>
                  </w:txbxContent>
                </v:textbox>
                <v:fill type="solid"/>
              </v:shape>
            </w:pict>
          </mc:Fallback>
        </mc:AlternateContent>
      </w:r>
      <w:r>
        <w:rPr>
          <w:sz w:val="20"/>
        </w:rPr>
      </w:r>
    </w:p>
    <w:p>
      <w:pPr>
        <w:pStyle w:val="BodyText"/>
        <w:jc w:val="left"/>
        <w:rPr>
          <w:sz w:val="20"/>
        </w:rPr>
      </w:pPr>
      <w:r>
        <w:rPr>
          <w:sz w:val="20"/>
        </w:rPr>
        <mc:AlternateContent>
          <mc:Choice Requires="wps">
            <w:drawing>
              <wp:inline distT="0" distB="0" distL="0" distR="0">
                <wp:extent cx="6524625" cy="160655"/>
                <wp:effectExtent l="0" t="0" r="0" b="0"/>
                <wp:docPr id="7" name="Textbox 7"/>
                <wp:cNvGraphicFramePr>
                  <a:graphicFrameLocks/>
                </wp:cNvGraphicFramePr>
                <a:graphic>
                  <a:graphicData uri="http://schemas.microsoft.com/office/word/2010/wordprocessingShape">
                    <wps:wsp>
                      <wps:cNvPr id="7" name="Textbox 7"/>
                      <wps:cNvSpPr txBox="1"/>
                      <wps:spPr>
                        <a:xfrm>
                          <a:off x="0" y="0"/>
                          <a:ext cx="6524625" cy="160655"/>
                        </a:xfrm>
                        <a:prstGeom prst="rect">
                          <a:avLst/>
                        </a:prstGeom>
                        <a:solidFill>
                          <a:srgbClr val="3397DA"/>
                        </a:solidFill>
                      </wps:spPr>
                      <wps:txbx>
                        <w:txbxContent>
                          <w:p>
                            <w:pPr>
                              <w:pStyle w:val="BodyText"/>
                              <w:tabs>
                                <w:tab w:pos="991" w:val="left" w:leader="none"/>
                                <w:tab w:pos="2357" w:val="left" w:leader="none"/>
                                <w:tab w:pos="3590" w:val="left" w:leader="none"/>
                                <w:tab w:pos="3984" w:val="left" w:leader="none"/>
                                <w:tab w:pos="5537" w:val="left" w:leader="none"/>
                                <w:tab w:pos="7636" w:val="left" w:leader="none"/>
                                <w:tab w:pos="8029" w:val="left" w:leader="none"/>
                                <w:tab w:pos="9409" w:val="left" w:leader="none"/>
                                <w:tab w:pos="10149" w:val="left" w:leader="none"/>
                              </w:tabs>
                              <w:spacing w:line="231" w:lineRule="exact"/>
                              <w:ind w:left="0" w:right="-15"/>
                              <w:jc w:val="left"/>
                              <w:rPr>
                                <w:color w:val="000000"/>
                              </w:rPr>
                            </w:pPr>
                            <w:r>
                              <w:rPr>
                                <w:color w:val="000000"/>
                                <w:spacing w:val="-2"/>
                              </w:rPr>
                              <w:t>sorteio</w:t>
                            </w:r>
                            <w:r>
                              <w:rPr>
                                <w:color w:val="000000"/>
                              </w:rPr>
                              <w:tab/>
                            </w:r>
                            <w:r>
                              <w:rPr>
                                <w:color w:val="000000"/>
                                <w:spacing w:val="-2"/>
                              </w:rPr>
                              <w:t>eletrônico,</w:t>
                            </w:r>
                            <w:r>
                              <w:rPr>
                                <w:color w:val="000000"/>
                              </w:rPr>
                              <w:tab/>
                            </w:r>
                            <w:r>
                              <w:rPr>
                                <w:color w:val="000000"/>
                                <w:spacing w:val="-2"/>
                              </w:rPr>
                              <w:t>definindo</w:t>
                            </w:r>
                            <w:r>
                              <w:rPr>
                                <w:color w:val="000000"/>
                              </w:rPr>
                              <w:tab/>
                            </w:r>
                            <w:r>
                              <w:rPr>
                                <w:color w:val="000000"/>
                                <w:spacing w:val="-10"/>
                              </w:rPr>
                              <w:t>e</w:t>
                            </w:r>
                            <w:r>
                              <w:rPr>
                                <w:color w:val="000000"/>
                              </w:rPr>
                              <w:tab/>
                            </w:r>
                            <w:r>
                              <w:rPr>
                                <w:color w:val="000000"/>
                                <w:spacing w:val="-2"/>
                              </w:rPr>
                              <w:t>convocando</w:t>
                            </w:r>
                            <w:r>
                              <w:rPr>
                                <w:color w:val="000000"/>
                              </w:rPr>
                              <w:tab/>
                            </w:r>
                            <w:r>
                              <w:rPr>
                                <w:color w:val="000000"/>
                                <w:spacing w:val="-2"/>
                              </w:rPr>
                              <w:t>automaticamente</w:t>
                            </w:r>
                            <w:r>
                              <w:rPr>
                                <w:color w:val="000000"/>
                              </w:rPr>
                              <w:tab/>
                            </w:r>
                            <w:r>
                              <w:rPr>
                                <w:color w:val="000000"/>
                                <w:spacing w:val="-10"/>
                              </w:rPr>
                              <w:t>a</w:t>
                            </w:r>
                            <w:r>
                              <w:rPr>
                                <w:color w:val="000000"/>
                              </w:rPr>
                              <w:tab/>
                            </w:r>
                            <w:r>
                              <w:rPr>
                                <w:color w:val="000000"/>
                                <w:spacing w:val="-2"/>
                              </w:rPr>
                              <w:t>vencedora</w:t>
                            </w:r>
                            <w:r>
                              <w:rPr>
                                <w:color w:val="000000"/>
                              </w:rPr>
                              <w:tab/>
                            </w:r>
                            <w:r>
                              <w:rPr>
                                <w:color w:val="000000"/>
                                <w:spacing w:val="-4"/>
                              </w:rPr>
                              <w:t>para</w:t>
                            </w:r>
                            <w:r>
                              <w:rPr>
                                <w:color w:val="000000"/>
                              </w:rPr>
                              <w:tab/>
                            </w:r>
                            <w:r>
                              <w:rPr>
                                <w:color w:val="000000"/>
                                <w:spacing w:val="-10"/>
                              </w:rPr>
                              <w:t>o</w:t>
                            </w:r>
                          </w:p>
                        </w:txbxContent>
                      </wps:txbx>
                      <wps:bodyPr wrap="square" lIns="0" tIns="0" rIns="0" bIns="0" rtlCol="0">
                        <a:noAutofit/>
                      </wps:bodyPr>
                    </wps:wsp>
                  </a:graphicData>
                </a:graphic>
              </wp:inline>
            </w:drawing>
          </mc:Choice>
          <mc:Fallback>
            <w:pict>
              <v:shape style="width:513.75pt;height:12.65pt;mso-position-horizontal-relative:char;mso-position-vertical-relative:line" type="#_x0000_t202" id="docshape5" filled="true" fillcolor="#3397da" stroked="false">
                <w10:anchorlock/>
                <v:textbox inset="0,0,0,0">
                  <w:txbxContent>
                    <w:p>
                      <w:pPr>
                        <w:pStyle w:val="BodyText"/>
                        <w:tabs>
                          <w:tab w:pos="991" w:val="left" w:leader="none"/>
                          <w:tab w:pos="2357" w:val="left" w:leader="none"/>
                          <w:tab w:pos="3590" w:val="left" w:leader="none"/>
                          <w:tab w:pos="3984" w:val="left" w:leader="none"/>
                          <w:tab w:pos="5537" w:val="left" w:leader="none"/>
                          <w:tab w:pos="7636" w:val="left" w:leader="none"/>
                          <w:tab w:pos="8029" w:val="left" w:leader="none"/>
                          <w:tab w:pos="9409" w:val="left" w:leader="none"/>
                          <w:tab w:pos="10149" w:val="left" w:leader="none"/>
                        </w:tabs>
                        <w:spacing w:line="231" w:lineRule="exact"/>
                        <w:ind w:left="0" w:right="-15"/>
                        <w:jc w:val="left"/>
                        <w:rPr>
                          <w:color w:val="000000"/>
                        </w:rPr>
                      </w:pPr>
                      <w:r>
                        <w:rPr>
                          <w:color w:val="000000"/>
                          <w:spacing w:val="-2"/>
                        </w:rPr>
                        <w:t>sorteio</w:t>
                      </w:r>
                      <w:r>
                        <w:rPr>
                          <w:color w:val="000000"/>
                        </w:rPr>
                        <w:tab/>
                      </w:r>
                      <w:r>
                        <w:rPr>
                          <w:color w:val="000000"/>
                          <w:spacing w:val="-2"/>
                        </w:rPr>
                        <w:t>eletrônico,</w:t>
                      </w:r>
                      <w:r>
                        <w:rPr>
                          <w:color w:val="000000"/>
                        </w:rPr>
                        <w:tab/>
                      </w:r>
                      <w:r>
                        <w:rPr>
                          <w:color w:val="000000"/>
                          <w:spacing w:val="-2"/>
                        </w:rPr>
                        <w:t>definindo</w:t>
                      </w:r>
                      <w:r>
                        <w:rPr>
                          <w:color w:val="000000"/>
                        </w:rPr>
                        <w:tab/>
                      </w:r>
                      <w:r>
                        <w:rPr>
                          <w:color w:val="000000"/>
                          <w:spacing w:val="-10"/>
                        </w:rPr>
                        <w:t>e</w:t>
                      </w:r>
                      <w:r>
                        <w:rPr>
                          <w:color w:val="000000"/>
                        </w:rPr>
                        <w:tab/>
                      </w:r>
                      <w:r>
                        <w:rPr>
                          <w:color w:val="000000"/>
                          <w:spacing w:val="-2"/>
                        </w:rPr>
                        <w:t>convocando</w:t>
                      </w:r>
                      <w:r>
                        <w:rPr>
                          <w:color w:val="000000"/>
                        </w:rPr>
                        <w:tab/>
                      </w:r>
                      <w:r>
                        <w:rPr>
                          <w:color w:val="000000"/>
                          <w:spacing w:val="-2"/>
                        </w:rPr>
                        <w:t>automaticamente</w:t>
                      </w:r>
                      <w:r>
                        <w:rPr>
                          <w:color w:val="000000"/>
                        </w:rPr>
                        <w:tab/>
                      </w:r>
                      <w:r>
                        <w:rPr>
                          <w:color w:val="000000"/>
                          <w:spacing w:val="-10"/>
                        </w:rPr>
                        <w:t>a</w:t>
                      </w:r>
                      <w:r>
                        <w:rPr>
                          <w:color w:val="000000"/>
                        </w:rPr>
                        <w:tab/>
                      </w:r>
                      <w:r>
                        <w:rPr>
                          <w:color w:val="000000"/>
                          <w:spacing w:val="-2"/>
                        </w:rPr>
                        <w:t>vencedora</w:t>
                      </w:r>
                      <w:r>
                        <w:rPr>
                          <w:color w:val="000000"/>
                        </w:rPr>
                        <w:tab/>
                      </w:r>
                      <w:r>
                        <w:rPr>
                          <w:color w:val="000000"/>
                          <w:spacing w:val="-4"/>
                        </w:rPr>
                        <w:t>para</w:t>
                      </w:r>
                      <w:r>
                        <w:rPr>
                          <w:color w:val="000000"/>
                        </w:rPr>
                        <w:tab/>
                      </w:r>
                      <w:r>
                        <w:rPr>
                          <w:color w:val="000000"/>
                          <w:spacing w:val="-10"/>
                        </w:rPr>
                        <w:t>o</w:t>
                      </w:r>
                    </w:p>
                  </w:txbxContent>
                </v:textbox>
                <v:fill type="solid"/>
              </v:shape>
            </w:pict>
          </mc:Fallback>
        </mc:AlternateContent>
      </w:r>
      <w:r>
        <w:rPr>
          <w:sz w:val="20"/>
        </w:rPr>
      </w:r>
    </w:p>
    <w:p>
      <w:pPr>
        <w:pStyle w:val="BodyText"/>
        <w:spacing w:after="0"/>
        <w:jc w:val="left"/>
        <w:rPr>
          <w:sz w:val="20"/>
        </w:rPr>
        <w:sectPr>
          <w:pgSz w:w="11900" w:h="16840"/>
          <w:pgMar w:header="0" w:footer="181" w:top="500" w:bottom="380" w:left="566" w:right="708"/>
        </w:sectPr>
      </w:pPr>
    </w:p>
    <w:p>
      <w:pPr>
        <w:pStyle w:val="BodyText"/>
        <w:spacing w:before="25"/>
      </w:pPr>
      <w:r>
        <w:rPr>
          <w:color w:val="000000"/>
          <w:shd w:fill="3397DA" w:color="auto" w:val="clear"/>
        </w:rPr>
        <w:t>encaminhamento</w:t>
      </w:r>
      <w:r>
        <w:rPr>
          <w:color w:val="000000"/>
          <w:spacing w:val="-6"/>
          <w:shd w:fill="3397DA" w:color="auto" w:val="clear"/>
        </w:rPr>
        <w:t> </w:t>
      </w:r>
      <w:r>
        <w:rPr>
          <w:color w:val="000000"/>
          <w:shd w:fill="3397DA" w:color="auto" w:val="clear"/>
        </w:rPr>
        <w:t>da</w:t>
      </w:r>
      <w:r>
        <w:rPr>
          <w:color w:val="000000"/>
          <w:spacing w:val="-6"/>
          <w:shd w:fill="3397DA" w:color="auto" w:val="clear"/>
        </w:rPr>
        <w:t> </w:t>
      </w:r>
      <w:r>
        <w:rPr>
          <w:color w:val="000000"/>
          <w:shd w:fill="3397DA" w:color="auto" w:val="clear"/>
        </w:rPr>
        <w:t>oferta</w:t>
      </w:r>
      <w:r>
        <w:rPr>
          <w:color w:val="000000"/>
          <w:spacing w:val="-6"/>
          <w:shd w:fill="3397DA" w:color="auto" w:val="clear"/>
        </w:rPr>
        <w:t> </w:t>
      </w:r>
      <w:r>
        <w:rPr>
          <w:color w:val="000000"/>
          <w:shd w:fill="3397DA" w:color="auto" w:val="clear"/>
        </w:rPr>
        <w:t>final</w:t>
      </w:r>
      <w:r>
        <w:rPr>
          <w:color w:val="000000"/>
          <w:spacing w:val="-6"/>
          <w:shd w:fill="3397DA" w:color="auto" w:val="clear"/>
        </w:rPr>
        <w:t> </w:t>
      </w:r>
      <w:r>
        <w:rPr>
          <w:color w:val="000000"/>
          <w:shd w:fill="3397DA" w:color="auto" w:val="clear"/>
        </w:rPr>
        <w:t>do</w:t>
      </w:r>
      <w:r>
        <w:rPr>
          <w:color w:val="000000"/>
          <w:spacing w:val="-5"/>
          <w:shd w:fill="3397DA" w:color="auto" w:val="clear"/>
        </w:rPr>
        <w:t> </w:t>
      </w:r>
      <w:r>
        <w:rPr>
          <w:color w:val="000000"/>
          <w:spacing w:val="-2"/>
          <w:shd w:fill="3397DA" w:color="auto" w:val="clear"/>
        </w:rPr>
        <w:t>desempate;</w:t>
      </w:r>
    </w:p>
    <w:p>
      <w:pPr>
        <w:pStyle w:val="BodyText"/>
        <w:spacing w:line="249" w:lineRule="auto" w:before="132"/>
        <w:ind w:right="95"/>
      </w:pPr>
      <w:r>
        <w:rPr>
          <w:rFonts w:ascii="Arial" w:hAnsi="Arial"/>
          <w:b/>
          <w:color w:val="000000"/>
          <w:shd w:fill="3397DA" w:color="auto" w:val="clear"/>
        </w:rPr>
        <w:t>9.1.4. </w:t>
      </w:r>
      <w:r>
        <w:rPr>
          <w:color w:val="000000"/>
          <w:shd w:fill="3397DA" w:color="auto" w:val="clear"/>
        </w:rPr>
        <w:t>A</w:t>
      </w:r>
      <w:r>
        <w:rPr>
          <w:color w:val="000000"/>
          <w:spacing w:val="-1"/>
          <w:shd w:fill="3397DA" w:color="auto" w:val="clear"/>
        </w:rPr>
        <w:t> </w:t>
      </w:r>
      <w:r>
        <w:rPr>
          <w:color w:val="000000"/>
          <w:shd w:fill="3397DA" w:color="auto" w:val="clear"/>
        </w:rPr>
        <w:t>empresa</w:t>
      </w:r>
      <w:r>
        <w:rPr>
          <w:color w:val="000000"/>
          <w:spacing w:val="-1"/>
          <w:shd w:fill="3397DA" w:color="auto" w:val="clear"/>
        </w:rPr>
        <w:t> </w:t>
      </w:r>
      <w:r>
        <w:rPr>
          <w:color w:val="000000"/>
          <w:shd w:fill="3397DA" w:color="auto" w:val="clear"/>
        </w:rPr>
        <w:t>convocada</w:t>
      </w:r>
      <w:r>
        <w:rPr>
          <w:color w:val="000000"/>
          <w:spacing w:val="-1"/>
          <w:shd w:fill="3397DA" w:color="auto" w:val="clear"/>
        </w:rPr>
        <w:t> </w:t>
      </w:r>
      <w:r>
        <w:rPr>
          <w:color w:val="000000"/>
          <w:shd w:fill="3397DA" w:color="auto" w:val="clear"/>
        </w:rPr>
        <w:t>que</w:t>
      </w:r>
      <w:r>
        <w:rPr>
          <w:color w:val="000000"/>
          <w:spacing w:val="-1"/>
          <w:shd w:fill="3397DA" w:color="auto" w:val="clear"/>
        </w:rPr>
        <w:t> </w:t>
      </w:r>
      <w:r>
        <w:rPr>
          <w:color w:val="000000"/>
          <w:shd w:fill="3397DA" w:color="auto" w:val="clear"/>
        </w:rPr>
        <w:t>não</w:t>
      </w:r>
      <w:r>
        <w:rPr>
          <w:color w:val="000000"/>
          <w:spacing w:val="-1"/>
          <w:shd w:fill="3397DA" w:color="auto" w:val="clear"/>
        </w:rPr>
        <w:t> </w:t>
      </w:r>
      <w:r>
        <w:rPr>
          <w:color w:val="000000"/>
          <w:shd w:fill="3397DA" w:color="auto" w:val="clear"/>
        </w:rPr>
        <w:t>apresentar</w:t>
      </w:r>
      <w:r>
        <w:rPr>
          <w:color w:val="000000"/>
          <w:spacing w:val="-1"/>
          <w:shd w:fill="3397DA" w:color="auto" w:val="clear"/>
        </w:rPr>
        <w:t> </w:t>
      </w:r>
      <w:r>
        <w:rPr>
          <w:color w:val="000000"/>
          <w:shd w:fill="3397DA" w:color="auto" w:val="clear"/>
        </w:rPr>
        <w:t>proposta</w:t>
      </w:r>
      <w:r>
        <w:rPr>
          <w:color w:val="000000"/>
          <w:spacing w:val="-1"/>
          <w:shd w:fill="3397DA" w:color="auto" w:val="clear"/>
        </w:rPr>
        <w:t> </w:t>
      </w:r>
      <w:r>
        <w:rPr>
          <w:color w:val="000000"/>
          <w:shd w:fill="3397DA" w:color="auto" w:val="clear"/>
        </w:rPr>
        <w:t>dentro</w:t>
      </w:r>
      <w:r>
        <w:rPr>
          <w:color w:val="000000"/>
          <w:spacing w:val="-1"/>
          <w:shd w:fill="3397DA" w:color="auto" w:val="clear"/>
        </w:rPr>
        <w:t> </w:t>
      </w:r>
      <w:r>
        <w:rPr>
          <w:color w:val="000000"/>
          <w:shd w:fill="3397DA" w:color="auto" w:val="clear"/>
        </w:rPr>
        <w:t>do</w:t>
      </w:r>
      <w:r>
        <w:rPr>
          <w:color w:val="000000"/>
          <w:spacing w:val="-1"/>
          <w:shd w:fill="3397DA" w:color="auto" w:val="clear"/>
        </w:rPr>
        <w:t> </w:t>
      </w:r>
      <w:r>
        <w:rPr>
          <w:color w:val="000000"/>
          <w:shd w:fill="3397DA" w:color="auto" w:val="clear"/>
        </w:rPr>
        <w:t>prazo</w:t>
      </w:r>
      <w:r>
        <w:rPr>
          <w:color w:val="000000"/>
          <w:spacing w:val="-1"/>
          <w:shd w:fill="3397DA" w:color="auto" w:val="clear"/>
        </w:rPr>
        <w:t> </w:t>
      </w:r>
      <w:r>
        <w:rPr>
          <w:color w:val="000000"/>
          <w:shd w:fill="3397DA" w:color="auto" w:val="clear"/>
        </w:rPr>
        <w:t>de</w:t>
      </w:r>
      <w:r>
        <w:rPr>
          <w:color w:val="000000"/>
          <w:spacing w:val="-1"/>
          <w:shd w:fill="3397DA" w:color="auto" w:val="clear"/>
        </w:rPr>
        <w:t> </w:t>
      </w:r>
      <w:r>
        <w:rPr>
          <w:color w:val="000000"/>
          <w:shd w:fill="3397DA" w:color="auto" w:val="clear"/>
        </w:rPr>
        <w:t>5</w:t>
      </w:r>
      <w:r>
        <w:rPr>
          <w:color w:val="000000"/>
          <w:spacing w:val="-1"/>
          <w:shd w:fill="3397DA" w:color="auto" w:val="clear"/>
        </w:rPr>
        <w:t> </w:t>
      </w:r>
      <w:r>
        <w:rPr>
          <w:color w:val="000000"/>
          <w:shd w:fill="3397DA" w:color="auto" w:val="clear"/>
        </w:rPr>
        <w:t>(cinco)</w:t>
      </w:r>
      <w:r>
        <w:rPr>
          <w:color w:val="000000"/>
          <w:spacing w:val="-1"/>
          <w:shd w:fill="3397DA" w:color="auto" w:val="clear"/>
        </w:rPr>
        <w:t> </w:t>
      </w:r>
      <w:r>
        <w:rPr>
          <w:color w:val="000000"/>
          <w:shd w:fill="3397DA" w:color="auto" w:val="clear"/>
        </w:rPr>
        <w:t>minutos,</w:t>
      </w:r>
      <w:r>
        <w:rPr>
          <w:color w:val="000000"/>
        </w:rPr>
        <w:t> </w:t>
      </w:r>
      <w:r>
        <w:rPr>
          <w:color w:val="000000"/>
          <w:shd w:fill="3397DA" w:color="auto" w:val="clear"/>
        </w:rPr>
        <w:t>controlados pelo sistema, decairá do direito previsto nos artigos 44 e 45 da Lei Complementar</w:t>
      </w:r>
      <w:r>
        <w:rPr>
          <w:color w:val="000000"/>
        </w:rPr>
        <w:t> </w:t>
      </w:r>
      <w:r>
        <w:rPr>
          <w:color w:val="000000"/>
          <w:shd w:fill="3397DA" w:color="auto" w:val="clear"/>
        </w:rPr>
        <w:t>n.º 123/2006.</w:t>
      </w:r>
    </w:p>
    <w:p>
      <w:pPr>
        <w:pStyle w:val="ListParagraph"/>
        <w:numPr>
          <w:ilvl w:val="1"/>
          <w:numId w:val="7"/>
        </w:numPr>
        <w:tabs>
          <w:tab w:pos="733" w:val="left" w:leader="none"/>
        </w:tabs>
        <w:spacing w:line="249" w:lineRule="auto" w:before="123" w:after="0"/>
        <w:ind w:left="244" w:right="101" w:firstLine="0"/>
        <w:jc w:val="both"/>
        <w:rPr>
          <w:sz w:val="24"/>
        </w:rPr>
      </w:pPr>
      <w:r>
        <w:rPr>
          <w:color w:val="000000"/>
          <w:sz w:val="24"/>
          <w:shd w:fill="3397DA" w:color="auto" w:val="clear"/>
        </w:rPr>
        <w:t>Não ocorrendo adjudicação, nos termos previstos no </w:t>
      </w:r>
      <w:r>
        <w:rPr>
          <w:rFonts w:ascii="Arial" w:hAnsi="Arial"/>
          <w:b/>
          <w:color w:val="000000"/>
          <w:sz w:val="24"/>
          <w:shd w:fill="3397DA" w:color="auto" w:val="clear"/>
        </w:rPr>
        <w:t>subitem 9.1</w:t>
      </w:r>
      <w:r>
        <w:rPr>
          <w:color w:val="000000"/>
          <w:sz w:val="24"/>
          <w:shd w:fill="3397DA" w:color="auto" w:val="clear"/>
        </w:rPr>
        <w:t>, o objeto licitado será</w:t>
      </w:r>
      <w:r>
        <w:rPr>
          <w:color w:val="000000"/>
          <w:sz w:val="24"/>
        </w:rPr>
        <w:t> </w:t>
      </w:r>
      <w:r>
        <w:rPr>
          <w:color w:val="000000"/>
          <w:sz w:val="24"/>
          <w:shd w:fill="3397DA" w:color="auto" w:val="clear"/>
        </w:rPr>
        <w:t>adjudicado em favor da</w:t>
      </w:r>
      <w:r>
        <w:rPr>
          <w:color w:val="000000"/>
          <w:spacing w:val="-5"/>
          <w:sz w:val="24"/>
          <w:shd w:fill="3397DA" w:color="auto" w:val="clear"/>
        </w:rPr>
        <w:t> </w:t>
      </w:r>
      <w:r>
        <w:rPr>
          <w:rFonts w:ascii="Arial" w:hAnsi="Arial"/>
          <w:b/>
          <w:color w:val="000000"/>
          <w:sz w:val="24"/>
          <w:shd w:fill="3397DA" w:color="auto" w:val="clear"/>
        </w:rPr>
        <w:t>licitante </w:t>
      </w:r>
      <w:r>
        <w:rPr>
          <w:color w:val="000000"/>
          <w:sz w:val="24"/>
          <w:shd w:fill="3397DA" w:color="auto" w:val="clear"/>
        </w:rPr>
        <w:t>detentora da proposta originalmente melhor classificada, se</w:t>
      </w:r>
      <w:r>
        <w:rPr>
          <w:color w:val="000000"/>
          <w:sz w:val="24"/>
        </w:rPr>
        <w:t> </w:t>
      </w:r>
      <w:r>
        <w:rPr>
          <w:color w:val="000000"/>
          <w:sz w:val="24"/>
          <w:shd w:fill="3397DA" w:color="auto" w:val="clear"/>
        </w:rPr>
        <w:t>houver compatibilidade de preço com o valor de referência e a </w:t>
      </w:r>
      <w:r>
        <w:rPr>
          <w:rFonts w:ascii="Arial" w:hAnsi="Arial"/>
          <w:b/>
          <w:color w:val="000000"/>
          <w:sz w:val="24"/>
          <w:shd w:fill="3397DA" w:color="auto" w:val="clear"/>
        </w:rPr>
        <w:t>licitante </w:t>
      </w:r>
      <w:r>
        <w:rPr>
          <w:color w:val="000000"/>
          <w:sz w:val="24"/>
          <w:shd w:fill="3397DA" w:color="auto" w:val="clear"/>
        </w:rPr>
        <w:t>for considerada</w:t>
      </w:r>
      <w:r>
        <w:rPr>
          <w:color w:val="000000"/>
          <w:sz w:val="24"/>
        </w:rPr>
        <w:t> </w:t>
      </w:r>
      <w:r>
        <w:rPr>
          <w:color w:val="000000"/>
          <w:spacing w:val="-2"/>
          <w:sz w:val="24"/>
          <w:shd w:fill="3397DA" w:color="auto" w:val="clear"/>
        </w:rPr>
        <w:t>habilitada.</w:t>
      </w:r>
    </w:p>
    <w:p>
      <w:pPr>
        <w:pStyle w:val="BodyText"/>
        <w:spacing w:before="256"/>
        <w:ind w:left="0"/>
        <w:jc w:val="left"/>
      </w:pPr>
    </w:p>
    <w:p>
      <w:pPr>
        <w:pStyle w:val="Heading2"/>
        <w:numPr>
          <w:ilvl w:val="0"/>
          <w:numId w:val="1"/>
        </w:numPr>
        <w:tabs>
          <w:tab w:pos="641" w:val="left" w:leader="none"/>
        </w:tabs>
        <w:spacing w:line="240" w:lineRule="auto" w:before="0" w:after="0"/>
        <w:ind w:left="641" w:right="0" w:hanging="397"/>
        <w:jc w:val="left"/>
      </w:pPr>
      <w:r>
        <w:rPr/>
        <w:t>DA</w:t>
      </w:r>
      <w:r>
        <w:rPr>
          <w:spacing w:val="-2"/>
        </w:rPr>
        <w:t> NEGOCIAÇÃO</w:t>
      </w:r>
    </w:p>
    <w:p>
      <w:pPr>
        <w:pStyle w:val="ListParagraph"/>
        <w:numPr>
          <w:ilvl w:val="1"/>
          <w:numId w:val="1"/>
        </w:numPr>
        <w:tabs>
          <w:tab w:pos="876" w:val="left" w:leader="none"/>
        </w:tabs>
        <w:spacing w:line="249" w:lineRule="auto" w:before="133" w:after="0"/>
        <w:ind w:left="244" w:right="100" w:firstLine="0"/>
        <w:jc w:val="both"/>
        <w:rPr>
          <w:rFonts w:ascii="Arial" w:hAnsi="Arial"/>
          <w:b/>
          <w:sz w:val="24"/>
        </w:rPr>
      </w:pPr>
      <w:r>
        <w:rPr>
          <w:sz w:val="24"/>
        </w:rPr>
        <w:t>Encerrada a etapa de envio de lances da sessão pública, na hipótese da proposta do primeiro colocado permanecer acima do preço máximo, o Pregoeiro poderá negociar condições mais vantajosas, após definido o resultado do julgamento.</w:t>
      </w:r>
    </w:p>
    <w:p>
      <w:pPr>
        <w:pStyle w:val="ListParagraph"/>
        <w:numPr>
          <w:ilvl w:val="2"/>
          <w:numId w:val="1"/>
        </w:numPr>
        <w:tabs>
          <w:tab w:pos="1139" w:val="left" w:leader="none"/>
        </w:tabs>
        <w:spacing w:line="249" w:lineRule="auto" w:before="123" w:after="0"/>
        <w:ind w:left="244" w:right="105" w:firstLine="0"/>
        <w:jc w:val="both"/>
        <w:rPr>
          <w:rFonts w:ascii="Arial" w:hAnsi="Arial"/>
          <w:b/>
          <w:sz w:val="24"/>
        </w:rPr>
      </w:pPr>
      <w:r>
        <w:rPr>
          <w:sz w:val="24"/>
        </w:rPr>
        <w:t>A negociação poderá ser feita com os demais licitantes, segundo a ordem de classificação</w:t>
      </w:r>
      <w:r>
        <w:rPr>
          <w:spacing w:val="-4"/>
          <w:sz w:val="24"/>
        </w:rPr>
        <w:t> </w:t>
      </w:r>
      <w:r>
        <w:rPr>
          <w:sz w:val="24"/>
        </w:rPr>
        <w:t>inicialmente</w:t>
      </w:r>
      <w:r>
        <w:rPr>
          <w:spacing w:val="-4"/>
          <w:sz w:val="24"/>
        </w:rPr>
        <w:t> </w:t>
      </w:r>
      <w:r>
        <w:rPr>
          <w:sz w:val="24"/>
        </w:rPr>
        <w:t>estabelecida,</w:t>
      </w:r>
      <w:r>
        <w:rPr>
          <w:spacing w:val="-4"/>
          <w:sz w:val="24"/>
        </w:rPr>
        <w:t> </w:t>
      </w:r>
      <w:r>
        <w:rPr>
          <w:sz w:val="24"/>
        </w:rPr>
        <w:t>quando</w:t>
      </w:r>
      <w:r>
        <w:rPr>
          <w:spacing w:val="-4"/>
          <w:sz w:val="24"/>
        </w:rPr>
        <w:t> </w:t>
      </w:r>
      <w:r>
        <w:rPr>
          <w:sz w:val="24"/>
        </w:rPr>
        <w:t>o</w:t>
      </w:r>
      <w:r>
        <w:rPr>
          <w:spacing w:val="-4"/>
          <w:sz w:val="24"/>
        </w:rPr>
        <w:t> </w:t>
      </w:r>
      <w:r>
        <w:rPr>
          <w:sz w:val="24"/>
        </w:rPr>
        <w:t>primeiro</w:t>
      </w:r>
      <w:r>
        <w:rPr>
          <w:spacing w:val="-4"/>
          <w:sz w:val="24"/>
        </w:rPr>
        <w:t> </w:t>
      </w:r>
      <w:r>
        <w:rPr>
          <w:sz w:val="24"/>
        </w:rPr>
        <w:t>colocado,</w:t>
      </w:r>
      <w:r>
        <w:rPr>
          <w:spacing w:val="-3"/>
          <w:sz w:val="24"/>
        </w:rPr>
        <w:t> </w:t>
      </w:r>
      <w:r>
        <w:rPr>
          <w:sz w:val="24"/>
        </w:rPr>
        <w:t>mesmo</w:t>
      </w:r>
      <w:r>
        <w:rPr>
          <w:spacing w:val="-4"/>
          <w:sz w:val="24"/>
        </w:rPr>
        <w:t> </w:t>
      </w:r>
      <w:r>
        <w:rPr>
          <w:sz w:val="24"/>
        </w:rPr>
        <w:t>após</w:t>
      </w:r>
      <w:r>
        <w:rPr>
          <w:spacing w:val="-3"/>
          <w:sz w:val="24"/>
        </w:rPr>
        <w:t> </w:t>
      </w:r>
      <w:r>
        <w:rPr>
          <w:sz w:val="24"/>
        </w:rPr>
        <w:t>a</w:t>
      </w:r>
      <w:r>
        <w:rPr>
          <w:spacing w:val="-4"/>
          <w:sz w:val="24"/>
        </w:rPr>
        <w:t> </w:t>
      </w:r>
      <w:r>
        <w:rPr>
          <w:sz w:val="24"/>
        </w:rPr>
        <w:t>negociação, for desclassificado em razão de sua proposta permanecer acima do preço máximo definido pela </w:t>
      </w:r>
      <w:r>
        <w:rPr>
          <w:spacing w:val="-2"/>
          <w:sz w:val="24"/>
        </w:rPr>
        <w:t>Administração.</w:t>
      </w:r>
    </w:p>
    <w:p>
      <w:pPr>
        <w:pStyle w:val="ListParagraph"/>
        <w:numPr>
          <w:ilvl w:val="2"/>
          <w:numId w:val="1"/>
        </w:numPr>
        <w:tabs>
          <w:tab w:pos="1081" w:val="left" w:leader="none"/>
        </w:tabs>
        <w:spacing w:line="249" w:lineRule="auto" w:before="124" w:after="0"/>
        <w:ind w:left="244" w:right="109" w:firstLine="0"/>
        <w:jc w:val="both"/>
        <w:rPr>
          <w:rFonts w:ascii="Arial" w:hAnsi="Arial"/>
          <w:b/>
          <w:sz w:val="24"/>
        </w:rPr>
      </w:pPr>
      <w:r>
        <w:rPr>
          <w:sz w:val="24"/>
        </w:rPr>
        <w:t>A negociação será realizada por meio do sistema, podendo ser acompanhada pelos demais licitantes.</w:t>
      </w:r>
    </w:p>
    <w:p>
      <w:pPr>
        <w:pStyle w:val="ListParagraph"/>
        <w:numPr>
          <w:ilvl w:val="2"/>
          <w:numId w:val="1"/>
        </w:numPr>
        <w:tabs>
          <w:tab w:pos="1049" w:val="left" w:leader="none"/>
        </w:tabs>
        <w:spacing w:line="249" w:lineRule="auto" w:before="122" w:after="0"/>
        <w:ind w:left="244" w:right="111" w:firstLine="0"/>
        <w:jc w:val="both"/>
        <w:rPr>
          <w:rFonts w:ascii="Arial" w:hAnsi="Arial"/>
          <w:b/>
          <w:sz w:val="24"/>
        </w:rPr>
      </w:pPr>
      <w:r>
        <w:rPr>
          <w:sz w:val="24"/>
        </w:rPr>
        <w:t>O resultado da negociação será divulgado a todos os licitantes e anexado aos autos do processo licitatório.</w:t>
      </w:r>
    </w:p>
    <w:p>
      <w:pPr>
        <w:pStyle w:val="Heading2"/>
        <w:numPr>
          <w:ilvl w:val="0"/>
          <w:numId w:val="1"/>
        </w:numPr>
        <w:tabs>
          <w:tab w:pos="858" w:val="left" w:leader="none"/>
          <w:tab w:pos="1499" w:val="left" w:leader="none"/>
          <w:tab w:pos="4101" w:val="left" w:leader="none"/>
          <w:tab w:pos="4717" w:val="left" w:leader="none"/>
          <w:tab w:pos="6320" w:val="left" w:leader="none"/>
          <w:tab w:pos="7374" w:val="left" w:leader="none"/>
          <w:tab w:pos="7990" w:val="left" w:leader="none"/>
          <w:tab w:pos="10249" w:val="left" w:leader="none"/>
        </w:tabs>
        <w:spacing w:line="249" w:lineRule="auto" w:before="122" w:after="0"/>
        <w:ind w:left="244" w:right="213" w:firstLine="0"/>
        <w:jc w:val="left"/>
      </w:pPr>
      <w:r>
        <w:rPr>
          <w:spacing w:val="-6"/>
        </w:rPr>
        <w:t>DO</w:t>
      </w:r>
      <w:r>
        <w:rPr/>
        <w:tab/>
      </w:r>
      <w:r>
        <w:rPr>
          <w:spacing w:val="-2"/>
        </w:rPr>
        <w:t>ENCAMINHAMENTO</w:t>
      </w:r>
      <w:r>
        <w:rPr/>
        <w:tab/>
      </w:r>
      <w:r>
        <w:rPr>
          <w:spacing w:val="-6"/>
        </w:rPr>
        <w:t>DA</w:t>
      </w:r>
      <w:r>
        <w:rPr/>
        <w:tab/>
      </w:r>
      <w:r>
        <w:rPr>
          <w:spacing w:val="-2"/>
        </w:rPr>
        <w:t>PROPOSTA</w:t>
      </w:r>
      <w:r>
        <w:rPr/>
        <w:tab/>
      </w:r>
      <w:r>
        <w:rPr>
          <w:spacing w:val="-2"/>
        </w:rPr>
        <w:t>FINAL,</w:t>
      </w:r>
      <w:r>
        <w:rPr/>
        <w:tab/>
      </w:r>
      <w:r>
        <w:rPr>
          <w:spacing w:val="-6"/>
        </w:rPr>
        <w:t>DA</w:t>
      </w:r>
      <w:r>
        <w:rPr/>
        <w:tab/>
      </w:r>
      <w:r>
        <w:rPr>
          <w:spacing w:val="-2"/>
        </w:rPr>
        <w:t>ACEITABILIDADE</w:t>
      </w:r>
      <w:r>
        <w:rPr/>
        <w:tab/>
      </w:r>
      <w:r>
        <w:rPr>
          <w:spacing w:val="-10"/>
        </w:rPr>
        <w:t>E </w:t>
      </w:r>
      <w:r>
        <w:rPr/>
        <w:t>JULGAMENTO DA PROPOSTA</w:t>
      </w:r>
    </w:p>
    <w:p>
      <w:pPr>
        <w:pStyle w:val="ListParagraph"/>
        <w:numPr>
          <w:ilvl w:val="1"/>
          <w:numId w:val="1"/>
        </w:numPr>
        <w:tabs>
          <w:tab w:pos="852" w:val="left" w:leader="none"/>
        </w:tabs>
        <w:spacing w:line="249" w:lineRule="auto" w:before="123" w:after="0"/>
        <w:ind w:left="244" w:right="101" w:firstLine="0"/>
        <w:jc w:val="both"/>
        <w:rPr>
          <w:rFonts w:ascii="Arial" w:hAnsi="Arial"/>
          <w:b/>
          <w:sz w:val="24"/>
        </w:rPr>
      </w:pPr>
      <w:r>
        <w:rPr>
          <w:sz w:val="24"/>
        </w:rPr>
        <w:t>A </w:t>
      </w:r>
      <w:r>
        <w:rPr>
          <w:rFonts w:ascii="Arial" w:hAnsi="Arial"/>
          <w:b/>
          <w:sz w:val="24"/>
        </w:rPr>
        <w:t>licitante </w:t>
      </w:r>
      <w:r>
        <w:rPr>
          <w:sz w:val="24"/>
        </w:rPr>
        <w:t>classificada provisoriamente em primeiro lugar, no pr</w:t>
      </w:r>
      <w:r>
        <w:rPr>
          <w:spacing w:val="-17"/>
          <w:sz w:val="24"/>
        </w:rPr>
        <w:t> </w:t>
      </w:r>
      <w:r>
        <w:rPr>
          <w:color w:val="000000"/>
          <w:sz w:val="24"/>
          <w:shd w:fill="3397DA" w:color="auto" w:val="clear"/>
        </w:rPr>
        <w:t>azo</w:t>
      </w:r>
      <w:r>
        <w:rPr>
          <w:color w:val="000000"/>
          <w:spacing w:val="33"/>
          <w:sz w:val="24"/>
          <w:shd w:fill="3397DA" w:color="auto" w:val="clear"/>
        </w:rPr>
        <w:t> </w:t>
      </w:r>
      <w:r>
        <w:rPr>
          <w:color w:val="000000"/>
          <w:sz w:val="24"/>
          <w:shd w:fill="3397DA" w:color="auto" w:val="clear"/>
        </w:rPr>
        <w:t>de 2h (duas) horas</w:t>
      </w:r>
      <w:r>
        <w:rPr>
          <w:color w:val="000000"/>
          <w:sz w:val="24"/>
        </w:rPr>
        <w:t>, se outro não for fixado, contados da convocação efetuada pelo</w:t>
      </w:r>
      <w:r>
        <w:rPr>
          <w:color w:val="000000"/>
          <w:spacing w:val="-3"/>
          <w:sz w:val="24"/>
        </w:rPr>
        <w:t> </w:t>
      </w:r>
      <w:r>
        <w:rPr>
          <w:rFonts w:ascii="Arial" w:hAnsi="Arial"/>
          <w:b/>
          <w:color w:val="000000"/>
          <w:sz w:val="24"/>
        </w:rPr>
        <w:t>Pregoeiro</w:t>
      </w:r>
      <w:r>
        <w:rPr>
          <w:color w:val="000000"/>
          <w:sz w:val="24"/>
        </w:rPr>
        <w:t>, prorrogável por igual período, deverá encaminhar a sua proposta, em PDF, ajustada ao último lance, </w:t>
      </w:r>
      <w:r>
        <w:rPr>
          <w:rFonts w:ascii="Arial" w:hAnsi="Arial"/>
          <w:b/>
          <w:color w:val="000000"/>
          <w:sz w:val="24"/>
        </w:rPr>
        <w:t>conforme modelo - Anexo II do Edital</w:t>
      </w:r>
      <w:r>
        <w:rPr>
          <w:color w:val="000000"/>
          <w:sz w:val="24"/>
        </w:rPr>
        <w:t>, devidamente preenchida de acordo com as especificações do Termo de Referência.</w:t>
      </w:r>
    </w:p>
    <w:p>
      <w:pPr>
        <w:pStyle w:val="ListParagraph"/>
        <w:numPr>
          <w:ilvl w:val="1"/>
          <w:numId w:val="1"/>
        </w:numPr>
        <w:tabs>
          <w:tab w:pos="876" w:val="left" w:leader="none"/>
        </w:tabs>
        <w:spacing w:line="249" w:lineRule="auto" w:before="125" w:after="0"/>
        <w:ind w:left="244" w:right="97" w:firstLine="0"/>
        <w:jc w:val="both"/>
        <w:rPr>
          <w:rFonts w:ascii="Arial" w:hAnsi="Arial"/>
          <w:b/>
          <w:sz w:val="24"/>
        </w:rPr>
      </w:pPr>
      <w:r>
        <w:rPr>
          <w:sz w:val="24"/>
        </w:rPr>
        <w:t>O </w:t>
      </w:r>
      <w:r>
        <w:rPr>
          <w:rFonts w:ascii="Arial" w:hAnsi="Arial"/>
          <w:b/>
          <w:sz w:val="24"/>
        </w:rPr>
        <w:t>Pregoeiro </w:t>
      </w:r>
      <w:r>
        <w:rPr>
          <w:sz w:val="24"/>
        </w:rPr>
        <w:t>examinará a proposta mais bem classificada quanto à compatibilidade do preço ofertado com o valor máximo fixado e à compatibilidade da proposta com as especificações técnicas do objeto.</w:t>
      </w:r>
    </w:p>
    <w:p>
      <w:pPr>
        <w:pStyle w:val="ListParagraph"/>
        <w:numPr>
          <w:ilvl w:val="2"/>
          <w:numId w:val="1"/>
        </w:numPr>
        <w:tabs>
          <w:tab w:pos="1042" w:val="left" w:leader="none"/>
        </w:tabs>
        <w:spacing w:line="249" w:lineRule="auto" w:before="123" w:after="0"/>
        <w:ind w:left="244" w:right="88" w:firstLine="0"/>
        <w:jc w:val="both"/>
        <w:rPr>
          <w:rFonts w:ascii="Arial" w:hAnsi="Arial"/>
          <w:b/>
          <w:sz w:val="24"/>
        </w:rPr>
      </w:pPr>
      <w:r>
        <w:rPr>
          <w:sz w:val="24"/>
        </w:rPr>
        <w:t>O </w:t>
      </w:r>
      <w:r>
        <w:rPr>
          <w:rFonts w:ascii="Arial" w:hAnsi="Arial"/>
          <w:b/>
          <w:sz w:val="24"/>
        </w:rPr>
        <w:t>Pregoeiro </w:t>
      </w:r>
      <w:r>
        <w:rPr>
          <w:sz w:val="24"/>
        </w:rPr>
        <w:t>poderá solicitar parecer de técnicos pertencentes ao quadro de pessoal do TJRR, ou ainda, de pessoas físicas ou jurídicas estranhas a ele, para orientar sua decisão.</w:t>
      </w:r>
    </w:p>
    <w:p>
      <w:pPr>
        <w:pStyle w:val="Heading3"/>
        <w:numPr>
          <w:ilvl w:val="1"/>
          <w:numId w:val="1"/>
        </w:numPr>
        <w:tabs>
          <w:tab w:pos="839" w:val="left" w:leader="none"/>
        </w:tabs>
        <w:spacing w:line="240" w:lineRule="auto" w:before="122" w:after="0"/>
        <w:ind w:left="839" w:right="0" w:hanging="595"/>
        <w:jc w:val="left"/>
      </w:pPr>
      <w:r>
        <w:rPr/>
        <w:t>Deverá</w:t>
      </w:r>
      <w:r>
        <w:rPr>
          <w:spacing w:val="-4"/>
        </w:rPr>
        <w:t> </w:t>
      </w:r>
      <w:r>
        <w:rPr/>
        <w:t>constar</w:t>
      </w:r>
      <w:r>
        <w:rPr>
          <w:spacing w:val="-4"/>
        </w:rPr>
        <w:t> </w:t>
      </w:r>
      <w:r>
        <w:rPr/>
        <w:t>na</w:t>
      </w:r>
      <w:r>
        <w:rPr>
          <w:spacing w:val="-4"/>
        </w:rPr>
        <w:t> </w:t>
      </w:r>
      <w:r>
        <w:rPr>
          <w:spacing w:val="-2"/>
        </w:rPr>
        <w:t>proposta</w:t>
      </w:r>
      <w:r>
        <w:rPr>
          <w:rFonts w:ascii="Arial MT" w:hAnsi="Arial MT"/>
          <w:b w:val="0"/>
          <w:spacing w:val="-2"/>
        </w:rPr>
        <w:t>:</w:t>
      </w:r>
    </w:p>
    <w:p>
      <w:pPr>
        <w:pStyle w:val="ListParagraph"/>
        <w:numPr>
          <w:ilvl w:val="0"/>
          <w:numId w:val="8"/>
        </w:numPr>
        <w:tabs>
          <w:tab w:pos="622" w:val="left" w:leader="none"/>
        </w:tabs>
        <w:spacing w:line="249" w:lineRule="auto" w:before="132" w:after="0"/>
        <w:ind w:left="244" w:right="101" w:firstLine="0"/>
        <w:jc w:val="both"/>
        <w:rPr>
          <w:sz w:val="24"/>
        </w:rPr>
      </w:pPr>
      <w:r>
        <w:rPr>
          <w:sz w:val="24"/>
        </w:rPr>
        <w:t>a individualização da </w:t>
      </w:r>
      <w:r>
        <w:rPr>
          <w:rFonts w:ascii="Arial" w:hAnsi="Arial"/>
          <w:b/>
          <w:sz w:val="24"/>
        </w:rPr>
        <w:t>licitante</w:t>
      </w:r>
      <w:r>
        <w:rPr>
          <w:sz w:val="24"/>
        </w:rPr>
        <w:t>, com razão social, CNPJ, endereço completo, telefone, indicação de endereço eletrônico (</w:t>
      </w:r>
      <w:r>
        <w:rPr>
          <w:rFonts w:ascii="Arial" w:hAnsi="Arial"/>
          <w:i/>
          <w:sz w:val="24"/>
        </w:rPr>
        <w:t>e-mail</w:t>
      </w:r>
      <w:r>
        <w:rPr>
          <w:sz w:val="24"/>
        </w:rPr>
        <w:t>), dados bancários (nome do banco, números da conta corrente e da agência) e assinatura do representante legal da </w:t>
      </w:r>
      <w:r>
        <w:rPr>
          <w:rFonts w:ascii="Arial" w:hAnsi="Arial"/>
          <w:b/>
          <w:sz w:val="24"/>
        </w:rPr>
        <w:t>licitante</w:t>
      </w:r>
      <w:r>
        <w:rPr>
          <w:sz w:val="24"/>
        </w:rPr>
        <w:t>;</w:t>
      </w:r>
    </w:p>
    <w:p>
      <w:pPr>
        <w:pStyle w:val="ListParagraph"/>
        <w:numPr>
          <w:ilvl w:val="0"/>
          <w:numId w:val="8"/>
        </w:numPr>
        <w:tabs>
          <w:tab w:pos="617" w:val="left" w:leader="none"/>
        </w:tabs>
        <w:spacing w:line="249" w:lineRule="auto" w:before="124" w:after="0"/>
        <w:ind w:left="244" w:right="131" w:firstLine="0"/>
        <w:jc w:val="both"/>
        <w:rPr>
          <w:sz w:val="24"/>
        </w:rPr>
      </w:pPr>
      <w:r>
        <w:rPr>
          <w:sz w:val="24"/>
        </w:rPr>
        <w:t>a descrição clara do objeto cotado e demais especificações, conforme o Termo de Referência - Anexo I do edital;</w:t>
      </w:r>
    </w:p>
    <w:p>
      <w:pPr>
        <w:pStyle w:val="ListParagraph"/>
        <w:numPr>
          <w:ilvl w:val="0"/>
          <w:numId w:val="8"/>
        </w:numPr>
        <w:tabs>
          <w:tab w:pos="519" w:val="left" w:leader="none"/>
        </w:tabs>
        <w:spacing w:line="249" w:lineRule="auto" w:before="122" w:after="0"/>
        <w:ind w:left="244" w:right="122" w:firstLine="0"/>
        <w:jc w:val="both"/>
        <w:rPr>
          <w:sz w:val="24"/>
        </w:rPr>
      </w:pPr>
      <w:r>
        <w:rPr>
          <w:sz w:val="24"/>
        </w:rPr>
        <w:t>indicação única de preço em reais, com exibição dos valores unitário e total com duas casas decimais em algarismos; e</w:t>
      </w:r>
    </w:p>
    <w:p>
      <w:pPr>
        <w:pStyle w:val="ListParagraph"/>
        <w:numPr>
          <w:ilvl w:val="0"/>
          <w:numId w:val="8"/>
        </w:numPr>
        <w:tabs>
          <w:tab w:pos="529" w:val="left" w:leader="none"/>
        </w:tabs>
        <w:spacing w:line="249" w:lineRule="auto" w:before="122" w:after="0"/>
        <w:ind w:left="244" w:right="101" w:firstLine="0"/>
        <w:jc w:val="both"/>
        <w:rPr>
          <w:sz w:val="24"/>
        </w:rPr>
      </w:pPr>
      <w:r>
        <w:rPr>
          <w:sz w:val="24"/>
        </w:rPr>
        <w:t>sempre quando for possível, índices, folhas numeradas e timbradas com o nome, logotipo ou logomarca da </w:t>
      </w:r>
      <w:r>
        <w:rPr>
          <w:rFonts w:ascii="Arial" w:hAnsi="Arial"/>
          <w:b/>
          <w:sz w:val="24"/>
        </w:rPr>
        <w:t>licitante</w:t>
      </w:r>
      <w:r>
        <w:rPr>
          <w:sz w:val="24"/>
        </w:rPr>
        <w:t>, a fim de garantir a integridade da documentação e da proposta.</w:t>
      </w:r>
    </w:p>
    <w:p>
      <w:pPr>
        <w:pStyle w:val="ListParagraph"/>
        <w:numPr>
          <w:ilvl w:val="1"/>
          <w:numId w:val="1"/>
        </w:numPr>
        <w:tabs>
          <w:tab w:pos="900" w:val="left" w:leader="none"/>
        </w:tabs>
        <w:spacing w:line="249" w:lineRule="auto" w:before="122" w:after="0"/>
        <w:ind w:left="244" w:right="125" w:firstLine="0"/>
        <w:jc w:val="both"/>
        <w:rPr>
          <w:rFonts w:ascii="Arial" w:hAnsi="Arial"/>
          <w:b/>
          <w:sz w:val="24"/>
        </w:rPr>
      </w:pPr>
      <w:r>
        <w:rPr>
          <w:sz w:val="24"/>
        </w:rPr>
        <w:t>Havendo indícios de inexequibilidade da proposta de preço, o pregoeiro solicitará a arrematante a comprovação da exequibilidade.</w:t>
      </w:r>
    </w:p>
    <w:p>
      <w:pPr>
        <w:pStyle w:val="ListParagraph"/>
        <w:numPr>
          <w:ilvl w:val="2"/>
          <w:numId w:val="1"/>
        </w:numPr>
        <w:tabs>
          <w:tab w:pos="1114" w:val="left" w:leader="none"/>
        </w:tabs>
        <w:spacing w:line="240" w:lineRule="auto" w:before="122" w:after="0"/>
        <w:ind w:left="1114" w:right="0" w:hanging="870"/>
        <w:jc w:val="both"/>
        <w:rPr>
          <w:rFonts w:ascii="Arial" w:hAnsi="Arial"/>
          <w:b/>
          <w:sz w:val="24"/>
        </w:rPr>
      </w:pPr>
      <w:r>
        <w:rPr>
          <w:sz w:val="24"/>
        </w:rPr>
        <w:t>No</w:t>
      </w:r>
      <w:r>
        <w:rPr>
          <w:spacing w:val="68"/>
          <w:sz w:val="24"/>
        </w:rPr>
        <w:t> </w:t>
      </w:r>
      <w:r>
        <w:rPr>
          <w:sz w:val="24"/>
        </w:rPr>
        <w:t>caso</w:t>
      </w:r>
      <w:r>
        <w:rPr>
          <w:spacing w:val="68"/>
          <w:sz w:val="24"/>
        </w:rPr>
        <w:t> </w:t>
      </w:r>
      <w:r>
        <w:rPr>
          <w:sz w:val="24"/>
        </w:rPr>
        <w:t>de</w:t>
      </w:r>
      <w:r>
        <w:rPr>
          <w:spacing w:val="68"/>
          <w:sz w:val="24"/>
        </w:rPr>
        <w:t> </w:t>
      </w:r>
      <w:r>
        <w:rPr>
          <w:sz w:val="24"/>
        </w:rPr>
        <w:t>obras</w:t>
      </w:r>
      <w:r>
        <w:rPr>
          <w:spacing w:val="68"/>
          <w:sz w:val="24"/>
        </w:rPr>
        <w:t> </w:t>
      </w:r>
      <w:r>
        <w:rPr>
          <w:sz w:val="24"/>
        </w:rPr>
        <w:t>e</w:t>
      </w:r>
      <w:r>
        <w:rPr>
          <w:spacing w:val="68"/>
          <w:sz w:val="24"/>
        </w:rPr>
        <w:t> </w:t>
      </w:r>
      <w:r>
        <w:rPr>
          <w:sz w:val="24"/>
        </w:rPr>
        <w:t>serviços</w:t>
      </w:r>
      <w:r>
        <w:rPr>
          <w:spacing w:val="68"/>
          <w:sz w:val="24"/>
        </w:rPr>
        <w:t> </w:t>
      </w:r>
      <w:r>
        <w:rPr>
          <w:sz w:val="24"/>
        </w:rPr>
        <w:t>de</w:t>
      </w:r>
      <w:r>
        <w:rPr>
          <w:spacing w:val="68"/>
          <w:sz w:val="24"/>
        </w:rPr>
        <w:t> </w:t>
      </w:r>
      <w:r>
        <w:rPr>
          <w:sz w:val="24"/>
        </w:rPr>
        <w:t>engenharia,</w:t>
      </w:r>
      <w:r>
        <w:rPr>
          <w:spacing w:val="68"/>
          <w:sz w:val="24"/>
        </w:rPr>
        <w:t> </w:t>
      </w:r>
      <w:r>
        <w:rPr>
          <w:sz w:val="24"/>
        </w:rPr>
        <w:t>serão</w:t>
      </w:r>
      <w:r>
        <w:rPr>
          <w:spacing w:val="68"/>
          <w:sz w:val="24"/>
        </w:rPr>
        <w:t> </w:t>
      </w:r>
      <w:r>
        <w:rPr>
          <w:sz w:val="24"/>
        </w:rPr>
        <w:t>consideradas</w:t>
      </w:r>
      <w:r>
        <w:rPr>
          <w:spacing w:val="68"/>
          <w:sz w:val="24"/>
        </w:rPr>
        <w:t> </w:t>
      </w:r>
      <w:r>
        <w:rPr>
          <w:sz w:val="24"/>
        </w:rPr>
        <w:t>inexequíveis</w:t>
      </w:r>
      <w:r>
        <w:rPr>
          <w:spacing w:val="69"/>
          <w:sz w:val="24"/>
        </w:rPr>
        <w:t> </w:t>
      </w:r>
      <w:r>
        <w:rPr>
          <w:spacing w:val="-5"/>
          <w:sz w:val="24"/>
        </w:rPr>
        <w:t>as</w:t>
      </w:r>
    </w:p>
    <w:p>
      <w:pPr>
        <w:pStyle w:val="ListParagraph"/>
        <w:spacing w:after="0" w:line="240" w:lineRule="auto"/>
        <w:jc w:val="both"/>
        <w:rPr>
          <w:rFonts w:ascii="Arial" w:hAnsi="Arial"/>
          <w:b/>
          <w:sz w:val="24"/>
        </w:rPr>
        <w:sectPr>
          <w:pgSz w:w="11900" w:h="16840"/>
          <w:pgMar w:header="0" w:footer="181" w:top="500" w:bottom="380" w:left="566" w:right="708"/>
        </w:sectPr>
      </w:pPr>
    </w:p>
    <w:p>
      <w:pPr>
        <w:spacing w:line="249" w:lineRule="auto" w:before="25"/>
        <w:ind w:left="244" w:right="102" w:firstLine="0"/>
        <w:jc w:val="both"/>
        <w:rPr>
          <w:sz w:val="24"/>
        </w:rPr>
      </w:pPr>
      <w:r>
        <w:rPr>
          <w:sz w:val="24"/>
        </w:rPr>
        <w:t>propostas cujos valores forem inferiores a</w:t>
      </w:r>
      <w:r>
        <w:rPr>
          <w:rFonts w:ascii="Times New Roman" w:hAnsi="Times New Roman"/>
          <w:color w:val="000000"/>
          <w:sz w:val="24"/>
          <w:shd w:fill="3397DA" w:color="auto" w:val="clear"/>
        </w:rPr>
        <w:t> </w:t>
      </w:r>
      <w:r>
        <w:rPr>
          <w:rFonts w:ascii="Arial" w:hAnsi="Arial"/>
          <w:b/>
          <w:color w:val="000000"/>
          <w:sz w:val="24"/>
          <w:shd w:fill="3397DA" w:color="auto" w:val="clear"/>
        </w:rPr>
        <w:t>75% (setenta e cinco por cento)</w:t>
      </w:r>
      <w:r>
        <w:rPr>
          <w:rFonts w:ascii="Arial" w:hAnsi="Arial"/>
          <w:b/>
          <w:color w:val="000000"/>
          <w:spacing w:val="40"/>
          <w:sz w:val="24"/>
          <w:shd w:fill="3397DA" w:color="auto" w:val="clear"/>
        </w:rPr>
        <w:t> </w:t>
      </w:r>
      <w:r>
        <w:rPr>
          <w:color w:val="000000"/>
          <w:sz w:val="24"/>
          <w:shd w:fill="3397DA" w:color="auto" w:val="clear"/>
        </w:rPr>
        <w:t>do valor orçado</w:t>
      </w:r>
      <w:r>
        <w:rPr>
          <w:color w:val="000000"/>
          <w:sz w:val="24"/>
        </w:rPr>
        <w:t> </w:t>
      </w:r>
      <w:r>
        <w:rPr>
          <w:color w:val="000000"/>
          <w:sz w:val="24"/>
          <w:shd w:fill="3397DA" w:color="auto" w:val="clear"/>
        </w:rPr>
        <w:t>pela Administração.</w:t>
      </w:r>
    </w:p>
    <w:p>
      <w:pPr>
        <w:pStyle w:val="ListParagraph"/>
        <w:numPr>
          <w:ilvl w:val="2"/>
          <w:numId w:val="1"/>
        </w:numPr>
        <w:tabs>
          <w:tab w:pos="1078" w:val="left" w:leader="none"/>
        </w:tabs>
        <w:spacing w:line="249" w:lineRule="auto" w:before="122" w:after="0"/>
        <w:ind w:left="244" w:right="105" w:firstLine="0"/>
        <w:jc w:val="both"/>
        <w:rPr>
          <w:rFonts w:ascii="Arial" w:hAnsi="Arial"/>
          <w:b/>
          <w:sz w:val="24"/>
        </w:rPr>
      </w:pPr>
      <w:r>
        <w:rPr>
          <w:sz w:val="24"/>
        </w:rPr>
        <w:t>A inexequibilidade, na hipótese de que trata o</w:t>
      </w:r>
      <w:r>
        <w:rPr>
          <w:spacing w:val="40"/>
          <w:sz w:val="24"/>
        </w:rPr>
        <w:t> </w:t>
      </w:r>
      <w:r>
        <w:rPr>
          <w:rFonts w:ascii="Arial" w:hAnsi="Arial"/>
          <w:b/>
          <w:sz w:val="24"/>
        </w:rPr>
        <w:t>subitem 11.4.1</w:t>
      </w:r>
      <w:r>
        <w:rPr>
          <w:sz w:val="24"/>
        </w:rPr>
        <w:t>, só será considerada após diligência do agente de contratação ou da comissão de contratação, quando o substituir, que comprove:</w:t>
      </w:r>
    </w:p>
    <w:p>
      <w:pPr>
        <w:pStyle w:val="ListParagraph"/>
        <w:numPr>
          <w:ilvl w:val="0"/>
          <w:numId w:val="9"/>
        </w:numPr>
        <w:tabs>
          <w:tab w:pos="522" w:val="left" w:leader="none"/>
        </w:tabs>
        <w:spacing w:line="240" w:lineRule="auto" w:before="123" w:after="0"/>
        <w:ind w:left="522" w:right="0" w:hanging="278"/>
        <w:jc w:val="both"/>
        <w:rPr>
          <w:sz w:val="24"/>
        </w:rPr>
      </w:pPr>
      <w:r>
        <w:rPr>
          <w:sz w:val="24"/>
        </w:rPr>
        <w:t>que</w:t>
      </w:r>
      <w:r>
        <w:rPr>
          <w:spacing w:val="-7"/>
          <w:sz w:val="24"/>
        </w:rPr>
        <w:t> </w:t>
      </w:r>
      <w:r>
        <w:rPr>
          <w:sz w:val="24"/>
        </w:rPr>
        <w:t>o</w:t>
      </w:r>
      <w:r>
        <w:rPr>
          <w:spacing w:val="-5"/>
          <w:sz w:val="24"/>
        </w:rPr>
        <w:t> </w:t>
      </w:r>
      <w:r>
        <w:rPr>
          <w:sz w:val="24"/>
        </w:rPr>
        <w:t>custo</w:t>
      </w:r>
      <w:r>
        <w:rPr>
          <w:spacing w:val="-5"/>
          <w:sz w:val="24"/>
        </w:rPr>
        <w:t> </w:t>
      </w:r>
      <w:r>
        <w:rPr>
          <w:sz w:val="24"/>
        </w:rPr>
        <w:t>do</w:t>
      </w:r>
      <w:r>
        <w:rPr>
          <w:spacing w:val="-4"/>
          <w:sz w:val="24"/>
        </w:rPr>
        <w:t> </w:t>
      </w:r>
      <w:r>
        <w:rPr>
          <w:sz w:val="24"/>
        </w:rPr>
        <w:t>licitante</w:t>
      </w:r>
      <w:r>
        <w:rPr>
          <w:spacing w:val="-5"/>
          <w:sz w:val="24"/>
        </w:rPr>
        <w:t> </w:t>
      </w:r>
      <w:r>
        <w:rPr>
          <w:sz w:val="24"/>
        </w:rPr>
        <w:t>ultrapassa</w:t>
      </w:r>
      <w:r>
        <w:rPr>
          <w:spacing w:val="-5"/>
          <w:sz w:val="24"/>
        </w:rPr>
        <w:t> </w:t>
      </w:r>
      <w:r>
        <w:rPr>
          <w:sz w:val="24"/>
        </w:rPr>
        <w:t>o</w:t>
      </w:r>
      <w:r>
        <w:rPr>
          <w:spacing w:val="-4"/>
          <w:sz w:val="24"/>
        </w:rPr>
        <w:t> </w:t>
      </w:r>
      <w:r>
        <w:rPr>
          <w:sz w:val="24"/>
        </w:rPr>
        <w:t>valor</w:t>
      </w:r>
      <w:r>
        <w:rPr>
          <w:spacing w:val="-5"/>
          <w:sz w:val="24"/>
        </w:rPr>
        <w:t> </w:t>
      </w:r>
      <w:r>
        <w:rPr>
          <w:sz w:val="24"/>
        </w:rPr>
        <w:t>da</w:t>
      </w:r>
      <w:r>
        <w:rPr>
          <w:spacing w:val="-5"/>
          <w:sz w:val="24"/>
        </w:rPr>
        <w:t> </w:t>
      </w:r>
      <w:r>
        <w:rPr>
          <w:sz w:val="24"/>
        </w:rPr>
        <w:t>proposta;</w:t>
      </w:r>
      <w:r>
        <w:rPr>
          <w:spacing w:val="-4"/>
          <w:sz w:val="24"/>
        </w:rPr>
        <w:t> </w:t>
      </w:r>
      <w:r>
        <w:rPr>
          <w:spacing w:val="-10"/>
          <w:sz w:val="24"/>
        </w:rPr>
        <w:t>e</w:t>
      </w:r>
    </w:p>
    <w:p>
      <w:pPr>
        <w:pStyle w:val="ListParagraph"/>
        <w:numPr>
          <w:ilvl w:val="0"/>
          <w:numId w:val="9"/>
        </w:numPr>
        <w:tabs>
          <w:tab w:pos="522" w:val="left" w:leader="none"/>
        </w:tabs>
        <w:spacing w:line="240" w:lineRule="auto" w:before="132" w:after="0"/>
        <w:ind w:left="522" w:right="0" w:hanging="278"/>
        <w:jc w:val="both"/>
        <w:rPr>
          <w:sz w:val="24"/>
        </w:rPr>
      </w:pPr>
      <w:r>
        <w:rPr>
          <w:sz w:val="24"/>
        </w:rPr>
        <w:t>inexistirem</w:t>
      </w:r>
      <w:r>
        <w:rPr>
          <w:spacing w:val="-8"/>
          <w:sz w:val="24"/>
        </w:rPr>
        <w:t> </w:t>
      </w:r>
      <w:r>
        <w:rPr>
          <w:sz w:val="24"/>
        </w:rPr>
        <w:t>custos</w:t>
      </w:r>
      <w:r>
        <w:rPr>
          <w:spacing w:val="-6"/>
          <w:sz w:val="24"/>
        </w:rPr>
        <w:t> </w:t>
      </w:r>
      <w:r>
        <w:rPr>
          <w:sz w:val="24"/>
        </w:rPr>
        <w:t>de</w:t>
      </w:r>
      <w:r>
        <w:rPr>
          <w:spacing w:val="-6"/>
          <w:sz w:val="24"/>
        </w:rPr>
        <w:t> </w:t>
      </w:r>
      <w:r>
        <w:rPr>
          <w:sz w:val="24"/>
        </w:rPr>
        <w:t>oportunidade</w:t>
      </w:r>
      <w:r>
        <w:rPr>
          <w:spacing w:val="-6"/>
          <w:sz w:val="24"/>
        </w:rPr>
        <w:t> </w:t>
      </w:r>
      <w:r>
        <w:rPr>
          <w:sz w:val="24"/>
        </w:rPr>
        <w:t>capazes</w:t>
      </w:r>
      <w:r>
        <w:rPr>
          <w:spacing w:val="-5"/>
          <w:sz w:val="24"/>
        </w:rPr>
        <w:t> </w:t>
      </w:r>
      <w:r>
        <w:rPr>
          <w:sz w:val="24"/>
        </w:rPr>
        <w:t>de</w:t>
      </w:r>
      <w:r>
        <w:rPr>
          <w:spacing w:val="-6"/>
          <w:sz w:val="24"/>
        </w:rPr>
        <w:t> </w:t>
      </w:r>
      <w:r>
        <w:rPr>
          <w:sz w:val="24"/>
        </w:rPr>
        <w:t>justificar</w:t>
      </w:r>
      <w:r>
        <w:rPr>
          <w:spacing w:val="-6"/>
          <w:sz w:val="24"/>
        </w:rPr>
        <w:t> </w:t>
      </w:r>
      <w:r>
        <w:rPr>
          <w:sz w:val="24"/>
        </w:rPr>
        <w:t>o</w:t>
      </w:r>
      <w:r>
        <w:rPr>
          <w:spacing w:val="-6"/>
          <w:sz w:val="24"/>
        </w:rPr>
        <w:t> </w:t>
      </w:r>
      <w:r>
        <w:rPr>
          <w:sz w:val="24"/>
        </w:rPr>
        <w:t>vulto</w:t>
      </w:r>
      <w:r>
        <w:rPr>
          <w:spacing w:val="-6"/>
          <w:sz w:val="24"/>
        </w:rPr>
        <w:t> </w:t>
      </w:r>
      <w:r>
        <w:rPr>
          <w:sz w:val="24"/>
        </w:rPr>
        <w:t>da</w:t>
      </w:r>
      <w:r>
        <w:rPr>
          <w:spacing w:val="-5"/>
          <w:sz w:val="24"/>
        </w:rPr>
        <w:t> </w:t>
      </w:r>
      <w:r>
        <w:rPr>
          <w:spacing w:val="-2"/>
          <w:sz w:val="24"/>
        </w:rPr>
        <w:t>oferta.</w:t>
      </w:r>
    </w:p>
    <w:p>
      <w:pPr>
        <w:pStyle w:val="Heading3"/>
        <w:numPr>
          <w:ilvl w:val="1"/>
          <w:numId w:val="1"/>
        </w:numPr>
        <w:tabs>
          <w:tab w:pos="839" w:val="left" w:leader="none"/>
        </w:tabs>
        <w:spacing w:line="240" w:lineRule="auto" w:before="132" w:after="0"/>
        <w:ind w:left="839" w:right="0" w:hanging="595"/>
        <w:jc w:val="left"/>
      </w:pPr>
      <w:r>
        <w:rPr/>
        <w:t>Não</w:t>
      </w:r>
      <w:r>
        <w:rPr>
          <w:spacing w:val="-10"/>
        </w:rPr>
        <w:t> </w:t>
      </w:r>
      <w:r>
        <w:rPr/>
        <w:t>será</w:t>
      </w:r>
      <w:r>
        <w:rPr>
          <w:spacing w:val="-4"/>
        </w:rPr>
        <w:t> </w:t>
      </w:r>
      <w:r>
        <w:rPr/>
        <w:t>aceita</w:t>
      </w:r>
      <w:r>
        <w:rPr>
          <w:spacing w:val="-5"/>
        </w:rPr>
        <w:t> </w:t>
      </w:r>
      <w:r>
        <w:rPr/>
        <w:t>e</w:t>
      </w:r>
      <w:r>
        <w:rPr>
          <w:spacing w:val="-5"/>
        </w:rPr>
        <w:t> </w:t>
      </w:r>
      <w:r>
        <w:rPr/>
        <w:t>será</w:t>
      </w:r>
      <w:r>
        <w:rPr>
          <w:spacing w:val="-4"/>
        </w:rPr>
        <w:t> </w:t>
      </w:r>
      <w:r>
        <w:rPr/>
        <w:t>desclassificada</w:t>
      </w:r>
      <w:r>
        <w:rPr>
          <w:spacing w:val="-5"/>
        </w:rPr>
        <w:t> </w:t>
      </w:r>
      <w:r>
        <w:rPr/>
        <w:t>a</w:t>
      </w:r>
      <w:r>
        <w:rPr>
          <w:spacing w:val="-4"/>
        </w:rPr>
        <w:t> </w:t>
      </w:r>
      <w:r>
        <w:rPr/>
        <w:t>proposta</w:t>
      </w:r>
      <w:r>
        <w:rPr>
          <w:spacing w:val="-17"/>
        </w:rPr>
        <w:t> </w:t>
      </w:r>
      <w:r>
        <w:rPr>
          <w:rFonts w:ascii="Arial MT" w:hAnsi="Arial MT"/>
          <w:b w:val="0"/>
          <w:spacing w:val="-10"/>
        </w:rPr>
        <w:t>:</w:t>
      </w:r>
    </w:p>
    <w:p>
      <w:pPr>
        <w:pStyle w:val="ListParagraph"/>
        <w:numPr>
          <w:ilvl w:val="0"/>
          <w:numId w:val="10"/>
        </w:numPr>
        <w:tabs>
          <w:tab w:pos="522" w:val="left" w:leader="none"/>
        </w:tabs>
        <w:spacing w:line="240" w:lineRule="auto" w:before="132" w:after="0"/>
        <w:ind w:left="522" w:right="0" w:hanging="278"/>
        <w:jc w:val="left"/>
        <w:rPr>
          <w:sz w:val="24"/>
        </w:rPr>
      </w:pPr>
      <w:r>
        <w:rPr>
          <w:sz w:val="24"/>
        </w:rPr>
        <w:t>que</w:t>
      </w:r>
      <w:r>
        <w:rPr>
          <w:spacing w:val="-6"/>
          <w:sz w:val="24"/>
        </w:rPr>
        <w:t> </w:t>
      </w:r>
      <w:r>
        <w:rPr>
          <w:sz w:val="24"/>
        </w:rPr>
        <w:t>não</w:t>
      </w:r>
      <w:r>
        <w:rPr>
          <w:spacing w:val="-6"/>
          <w:sz w:val="24"/>
        </w:rPr>
        <w:t> </w:t>
      </w:r>
      <w:r>
        <w:rPr>
          <w:sz w:val="24"/>
        </w:rPr>
        <w:t>comprovar</w:t>
      </w:r>
      <w:r>
        <w:rPr>
          <w:spacing w:val="-6"/>
          <w:sz w:val="24"/>
        </w:rPr>
        <w:t> </w:t>
      </w:r>
      <w:r>
        <w:rPr>
          <w:sz w:val="24"/>
        </w:rPr>
        <w:t>a</w:t>
      </w:r>
      <w:r>
        <w:rPr>
          <w:spacing w:val="-6"/>
          <w:sz w:val="24"/>
        </w:rPr>
        <w:t> </w:t>
      </w:r>
      <w:r>
        <w:rPr>
          <w:sz w:val="24"/>
        </w:rPr>
        <w:t>sua</w:t>
      </w:r>
      <w:r>
        <w:rPr>
          <w:spacing w:val="-6"/>
          <w:sz w:val="24"/>
        </w:rPr>
        <w:t> </w:t>
      </w:r>
      <w:r>
        <w:rPr>
          <w:sz w:val="24"/>
        </w:rPr>
        <w:t>exequibilidade,</w:t>
      </w:r>
      <w:r>
        <w:rPr>
          <w:spacing w:val="-6"/>
          <w:sz w:val="24"/>
        </w:rPr>
        <w:t> </w:t>
      </w:r>
      <w:r>
        <w:rPr>
          <w:sz w:val="24"/>
        </w:rPr>
        <w:t>quando</w:t>
      </w:r>
      <w:r>
        <w:rPr>
          <w:spacing w:val="-6"/>
          <w:sz w:val="24"/>
        </w:rPr>
        <w:t> </w:t>
      </w:r>
      <w:r>
        <w:rPr>
          <w:sz w:val="24"/>
        </w:rPr>
        <w:t>solicitada</w:t>
      </w:r>
      <w:r>
        <w:rPr>
          <w:spacing w:val="-6"/>
          <w:sz w:val="24"/>
        </w:rPr>
        <w:t> </w:t>
      </w:r>
      <w:r>
        <w:rPr>
          <w:sz w:val="24"/>
        </w:rPr>
        <w:t>pelo</w:t>
      </w:r>
      <w:r>
        <w:rPr>
          <w:spacing w:val="-6"/>
          <w:sz w:val="24"/>
        </w:rPr>
        <w:t> </w:t>
      </w:r>
      <w:r>
        <w:rPr>
          <w:spacing w:val="-2"/>
          <w:sz w:val="24"/>
        </w:rPr>
        <w:t>pregoeiro;</w:t>
      </w:r>
    </w:p>
    <w:p>
      <w:pPr>
        <w:pStyle w:val="ListParagraph"/>
        <w:numPr>
          <w:ilvl w:val="0"/>
          <w:numId w:val="10"/>
        </w:numPr>
        <w:tabs>
          <w:tab w:pos="522" w:val="left" w:leader="none"/>
        </w:tabs>
        <w:spacing w:line="240" w:lineRule="auto" w:before="133" w:after="0"/>
        <w:ind w:left="522" w:right="0" w:hanging="278"/>
        <w:jc w:val="left"/>
        <w:rPr>
          <w:sz w:val="24"/>
        </w:rPr>
      </w:pPr>
      <w:r>
        <w:rPr>
          <w:sz w:val="24"/>
        </w:rPr>
        <w:t>que</w:t>
      </w:r>
      <w:r>
        <w:rPr>
          <w:spacing w:val="-9"/>
          <w:sz w:val="24"/>
        </w:rPr>
        <w:t> </w:t>
      </w:r>
      <w:r>
        <w:rPr>
          <w:sz w:val="24"/>
        </w:rPr>
        <w:t>apresentar</w:t>
      </w:r>
      <w:r>
        <w:rPr>
          <w:spacing w:val="-6"/>
          <w:sz w:val="24"/>
        </w:rPr>
        <w:t> </w:t>
      </w:r>
      <w:r>
        <w:rPr>
          <w:sz w:val="24"/>
        </w:rPr>
        <w:t>valores</w:t>
      </w:r>
      <w:r>
        <w:rPr>
          <w:spacing w:val="-6"/>
          <w:sz w:val="24"/>
        </w:rPr>
        <w:t> </w:t>
      </w:r>
      <w:r>
        <w:rPr>
          <w:sz w:val="24"/>
        </w:rPr>
        <w:t>unitários</w:t>
      </w:r>
      <w:r>
        <w:rPr>
          <w:spacing w:val="-7"/>
          <w:sz w:val="24"/>
        </w:rPr>
        <w:t> </w:t>
      </w:r>
      <w:r>
        <w:rPr>
          <w:sz w:val="24"/>
        </w:rPr>
        <w:t>ou</w:t>
      </w:r>
      <w:r>
        <w:rPr>
          <w:spacing w:val="-6"/>
          <w:sz w:val="24"/>
        </w:rPr>
        <w:t> </w:t>
      </w:r>
      <w:r>
        <w:rPr>
          <w:sz w:val="24"/>
        </w:rPr>
        <w:t>global</w:t>
      </w:r>
      <w:r>
        <w:rPr>
          <w:spacing w:val="-6"/>
          <w:sz w:val="24"/>
        </w:rPr>
        <w:t> </w:t>
      </w:r>
      <w:r>
        <w:rPr>
          <w:sz w:val="24"/>
        </w:rPr>
        <w:t>superiores</w:t>
      </w:r>
      <w:r>
        <w:rPr>
          <w:spacing w:val="-6"/>
          <w:sz w:val="24"/>
        </w:rPr>
        <w:t> </w:t>
      </w:r>
      <w:r>
        <w:rPr>
          <w:sz w:val="24"/>
        </w:rPr>
        <w:t>aos</w:t>
      </w:r>
      <w:r>
        <w:rPr>
          <w:spacing w:val="-7"/>
          <w:sz w:val="24"/>
        </w:rPr>
        <w:t> </w:t>
      </w:r>
      <w:r>
        <w:rPr>
          <w:sz w:val="24"/>
        </w:rPr>
        <w:t>preços</w:t>
      </w:r>
      <w:r>
        <w:rPr>
          <w:spacing w:val="-6"/>
          <w:sz w:val="24"/>
        </w:rPr>
        <w:t> </w:t>
      </w:r>
      <w:r>
        <w:rPr>
          <w:sz w:val="24"/>
        </w:rPr>
        <w:t>indicados</w:t>
      </w:r>
      <w:r>
        <w:rPr>
          <w:spacing w:val="-6"/>
          <w:sz w:val="24"/>
        </w:rPr>
        <w:t> </w:t>
      </w:r>
      <w:r>
        <w:rPr>
          <w:sz w:val="24"/>
        </w:rPr>
        <w:t>pelo</w:t>
      </w:r>
      <w:r>
        <w:rPr>
          <w:spacing w:val="-6"/>
          <w:sz w:val="24"/>
        </w:rPr>
        <w:t> </w:t>
      </w:r>
      <w:r>
        <w:rPr>
          <w:spacing w:val="-2"/>
          <w:sz w:val="24"/>
        </w:rPr>
        <w:t>TJRR;</w:t>
      </w:r>
    </w:p>
    <w:p>
      <w:pPr>
        <w:pStyle w:val="ListParagraph"/>
        <w:numPr>
          <w:ilvl w:val="0"/>
          <w:numId w:val="10"/>
        </w:numPr>
        <w:tabs>
          <w:tab w:pos="522" w:val="left" w:leader="none"/>
        </w:tabs>
        <w:spacing w:line="249" w:lineRule="auto" w:before="132" w:after="0"/>
        <w:ind w:left="244" w:right="110" w:firstLine="0"/>
        <w:jc w:val="left"/>
        <w:rPr>
          <w:sz w:val="24"/>
        </w:rPr>
      </w:pPr>
      <w:r>
        <w:rPr>
          <w:sz w:val="24"/>
        </w:rPr>
        <w:t>que não for redigida (digitada ou datilografada) no idioma nacional, estiver ilegível, contenha rasuras, ou outros defeitos capazes de dificultar o julgamento;</w:t>
      </w:r>
    </w:p>
    <w:p>
      <w:pPr>
        <w:pStyle w:val="ListParagraph"/>
        <w:numPr>
          <w:ilvl w:val="0"/>
          <w:numId w:val="10"/>
        </w:numPr>
        <w:tabs>
          <w:tab w:pos="522" w:val="left" w:leader="none"/>
        </w:tabs>
        <w:spacing w:line="240" w:lineRule="auto" w:before="122" w:after="0"/>
        <w:ind w:left="522" w:right="0" w:hanging="278"/>
        <w:jc w:val="left"/>
        <w:rPr>
          <w:sz w:val="24"/>
        </w:rPr>
      </w:pPr>
      <w:r>
        <w:rPr>
          <w:sz w:val="24"/>
        </w:rPr>
        <w:t>com</w:t>
      </w:r>
      <w:r>
        <w:rPr>
          <w:spacing w:val="-7"/>
          <w:sz w:val="24"/>
        </w:rPr>
        <w:t> </w:t>
      </w:r>
      <w:r>
        <w:rPr>
          <w:sz w:val="24"/>
        </w:rPr>
        <w:t>ilegalidades,</w:t>
      </w:r>
      <w:r>
        <w:rPr>
          <w:spacing w:val="-7"/>
          <w:sz w:val="24"/>
        </w:rPr>
        <w:t> </w:t>
      </w:r>
      <w:r>
        <w:rPr>
          <w:sz w:val="24"/>
        </w:rPr>
        <w:t>ou</w:t>
      </w:r>
      <w:r>
        <w:rPr>
          <w:spacing w:val="-7"/>
          <w:sz w:val="24"/>
        </w:rPr>
        <w:t> </w:t>
      </w:r>
      <w:r>
        <w:rPr>
          <w:sz w:val="24"/>
        </w:rPr>
        <w:t>vícios,</w:t>
      </w:r>
      <w:r>
        <w:rPr>
          <w:spacing w:val="-7"/>
          <w:sz w:val="24"/>
        </w:rPr>
        <w:t> </w:t>
      </w:r>
      <w:r>
        <w:rPr>
          <w:sz w:val="24"/>
        </w:rPr>
        <w:t>omissões</w:t>
      </w:r>
      <w:r>
        <w:rPr>
          <w:spacing w:val="-7"/>
          <w:sz w:val="24"/>
        </w:rPr>
        <w:t> </w:t>
      </w:r>
      <w:r>
        <w:rPr>
          <w:sz w:val="24"/>
        </w:rPr>
        <w:t>e</w:t>
      </w:r>
      <w:r>
        <w:rPr>
          <w:spacing w:val="-7"/>
          <w:sz w:val="24"/>
        </w:rPr>
        <w:t> </w:t>
      </w:r>
      <w:r>
        <w:rPr>
          <w:sz w:val="24"/>
        </w:rPr>
        <w:t>irregularidades</w:t>
      </w:r>
      <w:r>
        <w:rPr>
          <w:spacing w:val="-7"/>
          <w:sz w:val="24"/>
        </w:rPr>
        <w:t> </w:t>
      </w:r>
      <w:r>
        <w:rPr>
          <w:spacing w:val="-2"/>
          <w:sz w:val="24"/>
        </w:rPr>
        <w:t>insanáveis;</w:t>
      </w:r>
    </w:p>
    <w:p>
      <w:pPr>
        <w:pStyle w:val="ListParagraph"/>
        <w:numPr>
          <w:ilvl w:val="0"/>
          <w:numId w:val="10"/>
        </w:numPr>
        <w:tabs>
          <w:tab w:pos="522" w:val="left" w:leader="none"/>
        </w:tabs>
        <w:spacing w:line="240" w:lineRule="auto" w:before="132" w:after="0"/>
        <w:ind w:left="522" w:right="0" w:hanging="278"/>
        <w:jc w:val="left"/>
        <w:rPr>
          <w:sz w:val="24"/>
        </w:rPr>
      </w:pPr>
      <w:r>
        <w:rPr>
          <w:sz w:val="24"/>
        </w:rPr>
        <w:t>que</w:t>
      </w:r>
      <w:r>
        <w:rPr>
          <w:spacing w:val="-7"/>
          <w:sz w:val="24"/>
        </w:rPr>
        <w:t> </w:t>
      </w:r>
      <w:r>
        <w:rPr>
          <w:sz w:val="24"/>
        </w:rPr>
        <w:t>não</w:t>
      </w:r>
      <w:r>
        <w:rPr>
          <w:spacing w:val="-6"/>
          <w:sz w:val="24"/>
        </w:rPr>
        <w:t> </w:t>
      </w:r>
      <w:r>
        <w:rPr>
          <w:sz w:val="24"/>
        </w:rPr>
        <w:t>forem</w:t>
      </w:r>
      <w:r>
        <w:rPr>
          <w:spacing w:val="-6"/>
          <w:sz w:val="24"/>
        </w:rPr>
        <w:t> </w:t>
      </w:r>
      <w:r>
        <w:rPr>
          <w:sz w:val="24"/>
        </w:rPr>
        <w:t>corrigidas</w:t>
      </w:r>
      <w:r>
        <w:rPr>
          <w:spacing w:val="-6"/>
          <w:sz w:val="24"/>
        </w:rPr>
        <w:t> </w:t>
      </w:r>
      <w:r>
        <w:rPr>
          <w:sz w:val="24"/>
        </w:rPr>
        <w:t>as</w:t>
      </w:r>
      <w:r>
        <w:rPr>
          <w:spacing w:val="-6"/>
          <w:sz w:val="24"/>
        </w:rPr>
        <w:t> </w:t>
      </w:r>
      <w:r>
        <w:rPr>
          <w:sz w:val="24"/>
        </w:rPr>
        <w:t>irregularidades</w:t>
      </w:r>
      <w:r>
        <w:rPr>
          <w:spacing w:val="-6"/>
          <w:sz w:val="24"/>
        </w:rPr>
        <w:t> </w:t>
      </w:r>
      <w:r>
        <w:rPr>
          <w:sz w:val="24"/>
        </w:rPr>
        <w:t>ou</w:t>
      </w:r>
      <w:r>
        <w:rPr>
          <w:spacing w:val="-6"/>
          <w:sz w:val="24"/>
        </w:rPr>
        <w:t> </w:t>
      </w:r>
      <w:r>
        <w:rPr>
          <w:sz w:val="24"/>
        </w:rPr>
        <w:t>falhas</w:t>
      </w:r>
      <w:r>
        <w:rPr>
          <w:spacing w:val="-6"/>
          <w:sz w:val="24"/>
        </w:rPr>
        <w:t> </w:t>
      </w:r>
      <w:r>
        <w:rPr>
          <w:sz w:val="24"/>
        </w:rPr>
        <w:t>sanáveis</w:t>
      </w:r>
      <w:r>
        <w:rPr>
          <w:spacing w:val="-6"/>
          <w:sz w:val="24"/>
        </w:rPr>
        <w:t> </w:t>
      </w:r>
      <w:r>
        <w:rPr>
          <w:sz w:val="24"/>
        </w:rPr>
        <w:t>apontadas</w:t>
      </w:r>
      <w:r>
        <w:rPr>
          <w:spacing w:val="-6"/>
          <w:sz w:val="24"/>
        </w:rPr>
        <w:t> </w:t>
      </w:r>
      <w:r>
        <w:rPr>
          <w:sz w:val="24"/>
        </w:rPr>
        <w:t>pelo</w:t>
      </w:r>
      <w:r>
        <w:rPr>
          <w:spacing w:val="-6"/>
          <w:sz w:val="24"/>
        </w:rPr>
        <w:t> </w:t>
      </w:r>
      <w:r>
        <w:rPr>
          <w:spacing w:val="-2"/>
          <w:sz w:val="24"/>
        </w:rPr>
        <w:t>pregoeiro;</w:t>
      </w:r>
    </w:p>
    <w:p>
      <w:pPr>
        <w:pStyle w:val="ListParagraph"/>
        <w:numPr>
          <w:ilvl w:val="0"/>
          <w:numId w:val="10"/>
        </w:numPr>
        <w:tabs>
          <w:tab w:pos="455" w:val="left" w:leader="none"/>
        </w:tabs>
        <w:spacing w:line="240" w:lineRule="auto" w:before="132" w:after="0"/>
        <w:ind w:left="455" w:right="0" w:hanging="211"/>
        <w:jc w:val="left"/>
        <w:rPr>
          <w:sz w:val="24"/>
        </w:rPr>
      </w:pPr>
      <w:r>
        <w:rPr>
          <w:sz w:val="24"/>
        </w:rPr>
        <w:t>que</w:t>
      </w:r>
      <w:r>
        <w:rPr>
          <w:spacing w:val="-8"/>
          <w:sz w:val="24"/>
        </w:rPr>
        <w:t> </w:t>
      </w:r>
      <w:r>
        <w:rPr>
          <w:sz w:val="24"/>
        </w:rPr>
        <w:t>estiver</w:t>
      </w:r>
      <w:r>
        <w:rPr>
          <w:spacing w:val="-6"/>
          <w:sz w:val="24"/>
        </w:rPr>
        <w:t> </w:t>
      </w:r>
      <w:r>
        <w:rPr>
          <w:sz w:val="24"/>
        </w:rPr>
        <w:t>em</w:t>
      </w:r>
      <w:r>
        <w:rPr>
          <w:spacing w:val="-5"/>
          <w:sz w:val="24"/>
        </w:rPr>
        <w:t> </w:t>
      </w:r>
      <w:r>
        <w:rPr>
          <w:sz w:val="24"/>
        </w:rPr>
        <w:t>desacordo</w:t>
      </w:r>
      <w:r>
        <w:rPr>
          <w:spacing w:val="-6"/>
          <w:sz w:val="24"/>
        </w:rPr>
        <w:t> </w:t>
      </w:r>
      <w:r>
        <w:rPr>
          <w:sz w:val="24"/>
        </w:rPr>
        <w:t>com</w:t>
      </w:r>
      <w:r>
        <w:rPr>
          <w:spacing w:val="-5"/>
          <w:sz w:val="24"/>
        </w:rPr>
        <w:t> </w:t>
      </w:r>
      <w:r>
        <w:rPr>
          <w:sz w:val="24"/>
        </w:rPr>
        <w:t>as</w:t>
      </w:r>
      <w:r>
        <w:rPr>
          <w:spacing w:val="-6"/>
          <w:sz w:val="24"/>
        </w:rPr>
        <w:t> </w:t>
      </w:r>
      <w:r>
        <w:rPr>
          <w:sz w:val="24"/>
        </w:rPr>
        <w:t>condições</w:t>
      </w:r>
      <w:r>
        <w:rPr>
          <w:spacing w:val="-5"/>
          <w:sz w:val="24"/>
        </w:rPr>
        <w:t> </w:t>
      </w:r>
      <w:r>
        <w:rPr>
          <w:sz w:val="24"/>
        </w:rPr>
        <w:t>e</w:t>
      </w:r>
      <w:r>
        <w:rPr>
          <w:spacing w:val="-6"/>
          <w:sz w:val="24"/>
        </w:rPr>
        <w:t> </w:t>
      </w:r>
      <w:r>
        <w:rPr>
          <w:sz w:val="24"/>
        </w:rPr>
        <w:t>especificações</w:t>
      </w:r>
      <w:r>
        <w:rPr>
          <w:spacing w:val="-5"/>
          <w:sz w:val="24"/>
        </w:rPr>
        <w:t> </w:t>
      </w:r>
      <w:r>
        <w:rPr>
          <w:sz w:val="24"/>
        </w:rPr>
        <w:t>do</w:t>
      </w:r>
      <w:r>
        <w:rPr>
          <w:spacing w:val="-6"/>
          <w:sz w:val="24"/>
        </w:rPr>
        <w:t> </w:t>
      </w:r>
      <w:r>
        <w:rPr>
          <w:sz w:val="24"/>
        </w:rPr>
        <w:t>objeto</w:t>
      </w:r>
      <w:r>
        <w:rPr>
          <w:spacing w:val="-5"/>
          <w:sz w:val="24"/>
        </w:rPr>
        <w:t> </w:t>
      </w:r>
      <w:r>
        <w:rPr>
          <w:sz w:val="24"/>
        </w:rPr>
        <w:t>previstas</w:t>
      </w:r>
      <w:r>
        <w:rPr>
          <w:spacing w:val="-6"/>
          <w:sz w:val="24"/>
        </w:rPr>
        <w:t> </w:t>
      </w:r>
      <w:r>
        <w:rPr>
          <w:sz w:val="24"/>
        </w:rPr>
        <w:t>neste</w:t>
      </w:r>
      <w:r>
        <w:rPr>
          <w:spacing w:val="-5"/>
          <w:sz w:val="24"/>
        </w:rPr>
        <w:t> </w:t>
      </w:r>
      <w:r>
        <w:rPr>
          <w:spacing w:val="-2"/>
          <w:sz w:val="24"/>
        </w:rPr>
        <w:t>edital;</w:t>
      </w:r>
    </w:p>
    <w:p>
      <w:pPr>
        <w:pStyle w:val="Heading3"/>
        <w:numPr>
          <w:ilvl w:val="1"/>
          <w:numId w:val="1"/>
        </w:numPr>
        <w:tabs>
          <w:tab w:pos="900" w:val="left" w:leader="none"/>
        </w:tabs>
        <w:spacing w:line="249" w:lineRule="auto" w:before="132" w:after="0"/>
        <w:ind w:left="244" w:right="106" w:firstLine="0"/>
        <w:jc w:val="left"/>
      </w:pPr>
      <w:r>
        <w:rPr/>
        <w:t>O</w:t>
      </w:r>
      <w:r>
        <w:rPr>
          <w:spacing w:val="40"/>
        </w:rPr>
        <w:t> </w:t>
      </w:r>
      <w:r>
        <w:rPr/>
        <w:t>critério</w:t>
      </w:r>
      <w:r>
        <w:rPr>
          <w:spacing w:val="40"/>
        </w:rPr>
        <w:t> </w:t>
      </w:r>
      <w:r>
        <w:rPr/>
        <w:t>adotado</w:t>
      </w:r>
      <w:r>
        <w:rPr>
          <w:spacing w:val="40"/>
        </w:rPr>
        <w:t> </w:t>
      </w:r>
      <w:r>
        <w:rPr/>
        <w:t>para</w:t>
      </w:r>
      <w:r>
        <w:rPr>
          <w:spacing w:val="40"/>
        </w:rPr>
        <w:t> </w:t>
      </w:r>
      <w:r>
        <w:rPr/>
        <w:t>julgamento</w:t>
      </w:r>
      <w:r>
        <w:rPr>
          <w:spacing w:val="40"/>
        </w:rPr>
        <w:t> </w:t>
      </w:r>
      <w:r>
        <w:rPr/>
        <w:t>da</w:t>
      </w:r>
      <w:r>
        <w:rPr>
          <w:spacing w:val="40"/>
        </w:rPr>
        <w:t> </w:t>
      </w:r>
      <w:r>
        <w:rPr/>
        <w:t>proposta</w:t>
      </w:r>
      <w:r>
        <w:rPr>
          <w:spacing w:val="40"/>
        </w:rPr>
        <w:t> </w:t>
      </w:r>
      <w:r>
        <w:rPr/>
        <w:t>será</w:t>
      </w:r>
      <w:r>
        <w:rPr>
          <w:spacing w:val="40"/>
        </w:rPr>
        <w:t> </w:t>
      </w:r>
      <w:r>
        <w:rPr/>
        <w:t>o</w:t>
      </w:r>
      <w:r>
        <w:rPr>
          <w:spacing w:val="40"/>
        </w:rPr>
        <w:t> </w:t>
      </w:r>
      <w:r>
        <w:rPr/>
        <w:t>de</w:t>
      </w:r>
      <w:r>
        <w:rPr>
          <w:spacing w:val="40"/>
        </w:rPr>
        <w:t> </w:t>
      </w:r>
      <w:r>
        <w:rPr>
          <w:color w:val="000000"/>
          <w:u w:val="single"/>
          <w:shd w:fill="3397DA" w:color="auto" w:val="clear"/>
        </w:rPr>
        <w:t>maior</w:t>
      </w:r>
      <w:r>
        <w:rPr>
          <w:color w:val="000000"/>
          <w:spacing w:val="40"/>
          <w:u w:val="single"/>
          <w:shd w:fill="3397DA" w:color="auto" w:val="clear"/>
        </w:rPr>
        <w:t> </w:t>
      </w:r>
      <w:r>
        <w:rPr>
          <w:color w:val="000000"/>
          <w:u w:val="single"/>
          <w:shd w:fill="3397DA" w:color="auto" w:val="clear"/>
        </w:rPr>
        <w:t>percentual</w:t>
      </w:r>
      <w:r>
        <w:rPr>
          <w:color w:val="000000"/>
          <w:spacing w:val="40"/>
          <w:u w:val="single"/>
          <w:shd w:fill="3397DA" w:color="auto" w:val="clear"/>
        </w:rPr>
        <w:t> </w:t>
      </w:r>
      <w:r>
        <w:rPr>
          <w:color w:val="000000"/>
          <w:u w:val="single"/>
          <w:shd w:fill="3397DA" w:color="auto" w:val="clear"/>
        </w:rPr>
        <w:t>de</w:t>
      </w:r>
      <w:r>
        <w:rPr>
          <w:color w:val="000000"/>
        </w:rPr>
        <w:t> </w:t>
      </w:r>
      <w:r>
        <w:rPr>
          <w:color w:val="000000"/>
          <w:spacing w:val="-2"/>
          <w:u w:val="single"/>
          <w:shd w:fill="3397DA" w:color="auto" w:val="clear"/>
        </w:rPr>
        <w:t>desconto</w:t>
      </w:r>
      <w:r>
        <w:rPr>
          <w:color w:val="000000"/>
          <w:spacing w:val="-2"/>
        </w:rPr>
        <w:t>.</w:t>
      </w:r>
    </w:p>
    <w:p>
      <w:pPr>
        <w:pStyle w:val="ListParagraph"/>
        <w:numPr>
          <w:ilvl w:val="1"/>
          <w:numId w:val="1"/>
        </w:numPr>
        <w:tabs>
          <w:tab w:pos="876" w:val="left" w:leader="none"/>
        </w:tabs>
        <w:spacing w:line="249" w:lineRule="auto" w:before="122" w:after="0"/>
        <w:ind w:left="244" w:right="115" w:firstLine="0"/>
        <w:jc w:val="both"/>
        <w:rPr>
          <w:rFonts w:ascii="Arial" w:hAnsi="Arial"/>
          <w:b/>
          <w:sz w:val="24"/>
        </w:rPr>
      </w:pPr>
      <w:r>
        <w:rPr>
          <w:sz w:val="24"/>
        </w:rPr>
        <w:t>Todas as especificações do objeto, o preço e demais condições ofertadas na proposta vencedora vinculam o </w:t>
      </w:r>
      <w:r>
        <w:rPr>
          <w:rFonts w:ascii="Arial" w:hAnsi="Arial"/>
          <w:b/>
          <w:sz w:val="24"/>
        </w:rPr>
        <w:t>fornecedor registrado</w:t>
      </w:r>
      <w:r>
        <w:rPr>
          <w:sz w:val="24"/>
        </w:rPr>
        <w:t>.</w:t>
      </w:r>
    </w:p>
    <w:p>
      <w:pPr>
        <w:pStyle w:val="ListParagraph"/>
        <w:numPr>
          <w:ilvl w:val="1"/>
          <w:numId w:val="1"/>
        </w:numPr>
        <w:tabs>
          <w:tab w:pos="840" w:val="left" w:leader="none"/>
        </w:tabs>
        <w:spacing w:line="249" w:lineRule="auto" w:before="123" w:after="0"/>
        <w:ind w:left="244" w:right="89" w:firstLine="0"/>
        <w:jc w:val="both"/>
        <w:rPr>
          <w:rFonts w:ascii="Arial" w:hAnsi="Arial"/>
          <w:b/>
          <w:sz w:val="24"/>
        </w:rPr>
      </w:pPr>
      <w:r>
        <w:rPr>
          <w:sz w:val="24"/>
        </w:rPr>
        <w:t>Se</w:t>
      </w:r>
      <w:r>
        <w:rPr>
          <w:spacing w:val="-3"/>
          <w:sz w:val="24"/>
        </w:rPr>
        <w:t> </w:t>
      </w:r>
      <w:r>
        <w:rPr>
          <w:sz w:val="24"/>
        </w:rPr>
        <w:t>a</w:t>
      </w:r>
      <w:r>
        <w:rPr>
          <w:spacing w:val="-3"/>
          <w:sz w:val="24"/>
        </w:rPr>
        <w:t> </w:t>
      </w:r>
      <w:r>
        <w:rPr>
          <w:sz w:val="24"/>
        </w:rPr>
        <w:t>proposta</w:t>
      </w:r>
      <w:r>
        <w:rPr>
          <w:spacing w:val="-3"/>
          <w:sz w:val="24"/>
        </w:rPr>
        <w:t> </w:t>
      </w:r>
      <w:r>
        <w:rPr>
          <w:sz w:val="24"/>
        </w:rPr>
        <w:t>não</w:t>
      </w:r>
      <w:r>
        <w:rPr>
          <w:spacing w:val="-3"/>
          <w:sz w:val="24"/>
        </w:rPr>
        <w:t> </w:t>
      </w:r>
      <w:r>
        <w:rPr>
          <w:sz w:val="24"/>
        </w:rPr>
        <w:t>for</w:t>
      </w:r>
      <w:r>
        <w:rPr>
          <w:spacing w:val="-3"/>
          <w:sz w:val="24"/>
        </w:rPr>
        <w:t> </w:t>
      </w:r>
      <w:r>
        <w:rPr>
          <w:sz w:val="24"/>
        </w:rPr>
        <w:t>aceitável</w:t>
      </w:r>
      <w:r>
        <w:rPr>
          <w:spacing w:val="-3"/>
          <w:sz w:val="24"/>
        </w:rPr>
        <w:t> </w:t>
      </w:r>
      <w:r>
        <w:rPr>
          <w:sz w:val="24"/>
        </w:rPr>
        <w:t>ou</w:t>
      </w:r>
      <w:r>
        <w:rPr>
          <w:spacing w:val="-3"/>
          <w:sz w:val="24"/>
        </w:rPr>
        <w:t> </w:t>
      </w:r>
      <w:r>
        <w:rPr>
          <w:sz w:val="24"/>
        </w:rPr>
        <w:t>se</w:t>
      </w:r>
      <w:r>
        <w:rPr>
          <w:spacing w:val="-3"/>
          <w:sz w:val="24"/>
        </w:rPr>
        <w:t> </w:t>
      </w:r>
      <w:r>
        <w:rPr>
          <w:sz w:val="24"/>
        </w:rPr>
        <w:t>a</w:t>
      </w:r>
      <w:r>
        <w:rPr>
          <w:spacing w:val="30"/>
          <w:sz w:val="24"/>
        </w:rPr>
        <w:t> </w:t>
      </w:r>
      <w:r>
        <w:rPr>
          <w:rFonts w:ascii="Arial" w:hAnsi="Arial"/>
          <w:b/>
          <w:sz w:val="24"/>
        </w:rPr>
        <w:t>licitante </w:t>
      </w:r>
      <w:r>
        <w:rPr>
          <w:sz w:val="24"/>
        </w:rPr>
        <w:t>deixar</w:t>
      </w:r>
      <w:r>
        <w:rPr>
          <w:spacing w:val="-3"/>
          <w:sz w:val="24"/>
        </w:rPr>
        <w:t> </w:t>
      </w:r>
      <w:r>
        <w:rPr>
          <w:sz w:val="24"/>
        </w:rPr>
        <w:t>de</w:t>
      </w:r>
      <w:r>
        <w:rPr>
          <w:spacing w:val="-3"/>
          <w:sz w:val="24"/>
        </w:rPr>
        <w:t> </w:t>
      </w:r>
      <w:r>
        <w:rPr>
          <w:sz w:val="24"/>
        </w:rPr>
        <w:t>enviar</w:t>
      </w:r>
      <w:r>
        <w:rPr>
          <w:spacing w:val="-3"/>
          <w:sz w:val="24"/>
        </w:rPr>
        <w:t> </w:t>
      </w:r>
      <w:r>
        <w:rPr>
          <w:sz w:val="24"/>
        </w:rPr>
        <w:t>a</w:t>
      </w:r>
      <w:r>
        <w:rPr>
          <w:spacing w:val="-3"/>
          <w:sz w:val="24"/>
        </w:rPr>
        <w:t> </w:t>
      </w:r>
      <w:r>
        <w:rPr>
          <w:sz w:val="24"/>
        </w:rPr>
        <w:t>documentação</w:t>
      </w:r>
      <w:r>
        <w:rPr>
          <w:spacing w:val="-3"/>
          <w:sz w:val="24"/>
        </w:rPr>
        <w:t> </w:t>
      </w:r>
      <w:r>
        <w:rPr>
          <w:sz w:val="24"/>
        </w:rPr>
        <w:t>exigida, o Pregoeiro examinará a proposta subsequente e, assim, sucessivamente, na ordem de classificação, até a apuração de uma proposta que atenda a este edital.</w:t>
      </w:r>
    </w:p>
    <w:p>
      <w:pPr>
        <w:pStyle w:val="Heading2"/>
        <w:numPr>
          <w:ilvl w:val="0"/>
          <w:numId w:val="1"/>
        </w:numPr>
        <w:tabs>
          <w:tab w:pos="641" w:val="left" w:leader="none"/>
        </w:tabs>
        <w:spacing w:line="240" w:lineRule="auto" w:before="123" w:after="0"/>
        <w:ind w:left="641" w:right="0" w:hanging="397"/>
        <w:jc w:val="left"/>
      </w:pPr>
      <w:r>
        <w:rPr/>
        <w:t>DA</w:t>
      </w:r>
      <w:r>
        <w:rPr>
          <w:spacing w:val="-2"/>
        </w:rPr>
        <w:t> HABILITAÇÃO</w:t>
      </w:r>
    </w:p>
    <w:p>
      <w:pPr>
        <w:pStyle w:val="ListParagraph"/>
        <w:numPr>
          <w:ilvl w:val="1"/>
          <w:numId w:val="1"/>
        </w:numPr>
        <w:tabs>
          <w:tab w:pos="852" w:val="left" w:leader="none"/>
        </w:tabs>
        <w:spacing w:line="249" w:lineRule="auto" w:before="132" w:after="0"/>
        <w:ind w:left="244" w:right="106" w:firstLine="0"/>
        <w:jc w:val="both"/>
        <w:rPr>
          <w:rFonts w:ascii="Arial" w:hAnsi="Arial"/>
          <w:b/>
          <w:sz w:val="24"/>
        </w:rPr>
      </w:pPr>
      <w:r>
        <w:rPr>
          <w:sz w:val="24"/>
        </w:rPr>
        <w:t>A habilitação das </w:t>
      </w:r>
      <w:r>
        <w:rPr>
          <w:rFonts w:ascii="Arial" w:hAnsi="Arial"/>
          <w:b/>
          <w:sz w:val="24"/>
        </w:rPr>
        <w:t>licitantes </w:t>
      </w:r>
      <w:r>
        <w:rPr>
          <w:sz w:val="24"/>
        </w:rPr>
        <w:t>será verificada por meio do SICAF (habilitação parcial) e da </w:t>
      </w:r>
      <w:hyperlink r:id="rId12">
        <w:r>
          <w:rPr>
            <w:sz w:val="24"/>
          </w:rPr>
          <w:t>documentação</w:t>
        </w:r>
        <w:r>
          <w:rPr>
            <w:spacing w:val="-1"/>
            <w:sz w:val="24"/>
          </w:rPr>
          <w:t> </w:t>
        </w:r>
        <w:r>
          <w:rPr>
            <w:sz w:val="24"/>
          </w:rPr>
          <w:t>complementar</w:t>
        </w:r>
        <w:r>
          <w:rPr>
            <w:spacing w:val="-1"/>
            <w:sz w:val="24"/>
          </w:rPr>
          <w:t> </w:t>
        </w:r>
        <w:r>
          <w:rPr>
            <w:sz w:val="24"/>
          </w:rPr>
          <w:t>especificada</w:t>
        </w:r>
        <w:r>
          <w:rPr>
            <w:spacing w:val="-1"/>
            <w:sz w:val="24"/>
          </w:rPr>
          <w:t> </w:t>
        </w:r>
        <w:r>
          <w:rPr>
            <w:sz w:val="24"/>
          </w:rPr>
          <w:t>no</w:t>
        </w:r>
        <w:r>
          <w:rPr>
            <w:spacing w:val="-1"/>
            <w:sz w:val="24"/>
          </w:rPr>
          <w:t> </w:t>
        </w:r>
        <w:r>
          <w:rPr>
            <w:sz w:val="24"/>
          </w:rPr>
          <w:t>subitem </w:t>
        </w:r>
        <w:r>
          <w:rPr>
            <w:rFonts w:ascii="Arial" w:hAnsi="Arial"/>
            <w:b/>
            <w:sz w:val="24"/>
          </w:rPr>
          <w:t>12.2 </w:t>
        </w:r>
        <w:r>
          <w:rPr>
            <w:sz w:val="24"/>
          </w:rPr>
          <w:t>deste</w:t>
        </w:r>
        <w:r>
          <w:rPr>
            <w:spacing w:val="-1"/>
            <w:sz w:val="24"/>
          </w:rPr>
          <w:t> </w:t>
        </w:r>
        <w:r>
          <w:rPr>
            <w:sz w:val="24"/>
          </w:rPr>
          <w:t>edital,</w:t>
        </w:r>
        <w:r>
          <w:rPr>
            <w:spacing w:val="-1"/>
            <w:sz w:val="24"/>
          </w:rPr>
          <w:t> </w:t>
        </w:r>
        <w:r>
          <w:rPr>
            <w:sz w:val="24"/>
          </w:rPr>
          <w:t>de</w:t>
        </w:r>
        <w:r>
          <w:rPr>
            <w:spacing w:val="-1"/>
            <w:sz w:val="24"/>
          </w:rPr>
          <w:t> </w:t>
        </w:r>
        <w:r>
          <w:rPr>
            <w:sz w:val="24"/>
          </w:rPr>
          <w:t>acordo</w:t>
        </w:r>
        <w:r>
          <w:rPr>
            <w:spacing w:val="-1"/>
            <w:sz w:val="24"/>
          </w:rPr>
          <w:t> </w:t>
        </w:r>
        <w:r>
          <w:rPr>
            <w:sz w:val="24"/>
          </w:rPr>
          <w:t>com</w:t>
        </w:r>
        <w:r>
          <w:rPr>
            <w:spacing w:val="-1"/>
            <w:sz w:val="24"/>
          </w:rPr>
          <w:t> </w:t>
        </w:r>
        <w:r>
          <w:rPr>
            <w:sz w:val="24"/>
          </w:rPr>
          <w:t>os</w:t>
        </w:r>
        <w:r>
          <w:rPr>
            <w:spacing w:val="32"/>
            <w:sz w:val="24"/>
          </w:rPr>
          <w:t> </w:t>
        </w:r>
        <w:r>
          <w:rPr>
            <w:color w:val="0000ED"/>
            <w:sz w:val="24"/>
            <w:u w:val="single" w:color="0000ED"/>
          </w:rPr>
          <w:t>arts.</w:t>
        </w:r>
        <w:r>
          <w:rPr>
            <w:color w:val="0000ED"/>
            <w:sz w:val="24"/>
          </w:rPr>
          <w:t> </w:t>
        </w:r>
        <w:r>
          <w:rPr>
            <w:color w:val="0000ED"/>
            <w:sz w:val="24"/>
            <w:u w:val="single" w:color="0000ED"/>
          </w:rPr>
          <w:t>62 a 70 da Lei nº 14.133, de 2021</w:t>
        </w:r>
        <w:r>
          <w:rPr>
            <w:sz w:val="24"/>
          </w:rPr>
          <w:t>.</w:t>
        </w:r>
      </w:hyperlink>
    </w:p>
    <w:p>
      <w:pPr>
        <w:pStyle w:val="ListParagraph"/>
        <w:numPr>
          <w:ilvl w:val="2"/>
          <w:numId w:val="1"/>
        </w:numPr>
        <w:tabs>
          <w:tab w:pos="1042" w:val="left" w:leader="none"/>
        </w:tabs>
        <w:spacing w:line="249" w:lineRule="auto" w:before="123" w:after="0"/>
        <w:ind w:left="244" w:right="105" w:firstLine="0"/>
        <w:jc w:val="both"/>
        <w:rPr>
          <w:rFonts w:ascii="Arial" w:hAnsi="Arial"/>
          <w:b/>
          <w:sz w:val="24"/>
        </w:rPr>
      </w:pPr>
      <w:r>
        <w:rPr>
          <w:sz w:val="24"/>
        </w:rPr>
        <w:t>Os documentos exigidos para habilitação que não estejam contemplados no Sicaf serão enviados por meio do sistema, em formato digital, no prazo de 03h (três horas), prorrogável por igual período, contado da solicitação do Pregoeiro.</w:t>
      </w:r>
    </w:p>
    <w:p>
      <w:pPr>
        <w:pStyle w:val="ListParagraph"/>
        <w:numPr>
          <w:ilvl w:val="2"/>
          <w:numId w:val="1"/>
        </w:numPr>
        <w:tabs>
          <w:tab w:pos="1037" w:val="left" w:leader="none"/>
        </w:tabs>
        <w:spacing w:line="249" w:lineRule="auto" w:before="123" w:after="0"/>
        <w:ind w:left="244" w:right="123" w:firstLine="0"/>
        <w:jc w:val="both"/>
        <w:rPr>
          <w:sz w:val="24"/>
        </w:rPr>
      </w:pPr>
      <w:r>
        <w:rPr>
          <w:sz w:val="24"/>
        </w:rPr>
        <w:t>As </w:t>
      </w:r>
      <w:r>
        <w:rPr>
          <w:rFonts w:ascii="Arial" w:hAnsi="Arial"/>
          <w:b/>
          <w:sz w:val="24"/>
        </w:rPr>
        <w:t>licitantes </w:t>
      </w:r>
      <w:r>
        <w:rPr>
          <w:sz w:val="24"/>
        </w:rPr>
        <w:t>que não atenderem às exigências de habilitação parcial no SICAF deverão apresentar documentos que supram tais exigências.</w:t>
      </w:r>
    </w:p>
    <w:p>
      <w:pPr>
        <w:pStyle w:val="ListParagraph"/>
        <w:numPr>
          <w:ilvl w:val="1"/>
          <w:numId w:val="1"/>
        </w:numPr>
        <w:tabs>
          <w:tab w:pos="864" w:val="left" w:leader="none"/>
        </w:tabs>
        <w:spacing w:line="249" w:lineRule="auto" w:before="123" w:after="0"/>
        <w:ind w:left="244" w:right="102" w:firstLine="0"/>
        <w:jc w:val="both"/>
        <w:rPr>
          <w:rFonts w:ascii="Arial" w:hAnsi="Arial"/>
          <w:b/>
          <w:sz w:val="24"/>
        </w:rPr>
      </w:pPr>
      <w:r>
        <w:rPr>
          <w:spacing w:val="11"/>
          <w:sz w:val="24"/>
        </w:rPr>
        <w:t>As</w:t>
      </w:r>
      <w:r>
        <w:rPr>
          <w:spacing w:val="-2"/>
          <w:sz w:val="24"/>
        </w:rPr>
        <w:t> </w:t>
      </w:r>
      <w:r>
        <w:rPr>
          <w:rFonts w:ascii="Arial" w:hAnsi="Arial"/>
          <w:b/>
          <w:sz w:val="24"/>
        </w:rPr>
        <w:t>licitantes </w:t>
      </w:r>
      <w:r>
        <w:rPr>
          <w:sz w:val="24"/>
        </w:rPr>
        <w:t>deverão complementar os documentos de habilitação referidos no subitem anterior, relativos à:</w:t>
      </w:r>
    </w:p>
    <w:p>
      <w:pPr>
        <w:pStyle w:val="Heading3"/>
        <w:numPr>
          <w:ilvl w:val="2"/>
          <w:numId w:val="1"/>
        </w:numPr>
        <w:tabs>
          <w:tab w:pos="1042" w:val="left" w:leader="none"/>
        </w:tabs>
        <w:spacing w:line="240" w:lineRule="auto" w:before="122" w:after="0"/>
        <w:ind w:left="1042" w:right="0" w:hanging="798"/>
        <w:jc w:val="left"/>
      </w:pPr>
      <w:r>
        <w:rPr>
          <w:spacing w:val="-2"/>
          <w:u w:val="single"/>
        </w:rPr>
        <w:t>Qualificação</w:t>
      </w:r>
      <w:r>
        <w:rPr>
          <w:spacing w:val="27"/>
          <w:u w:val="single"/>
        </w:rPr>
        <w:t> </w:t>
      </w:r>
      <w:r>
        <w:rPr>
          <w:spacing w:val="-2"/>
          <w:u w:val="single"/>
        </w:rPr>
        <w:t>Econômico-Financeira</w:t>
      </w:r>
    </w:p>
    <w:p>
      <w:pPr>
        <w:pStyle w:val="ListParagraph"/>
        <w:numPr>
          <w:ilvl w:val="0"/>
          <w:numId w:val="11"/>
        </w:numPr>
        <w:tabs>
          <w:tab w:pos="524" w:val="left" w:leader="none"/>
        </w:tabs>
        <w:spacing w:line="249" w:lineRule="auto" w:before="132" w:after="0"/>
        <w:ind w:left="244" w:right="87" w:firstLine="0"/>
        <w:jc w:val="both"/>
        <w:rPr>
          <w:sz w:val="24"/>
        </w:rPr>
      </w:pPr>
      <w:r>
        <w:rPr>
          <w:sz w:val="24"/>
        </w:rPr>
        <w:t>Certidão</w:t>
      </w:r>
      <w:r>
        <w:rPr>
          <w:spacing w:val="-1"/>
          <w:sz w:val="24"/>
        </w:rPr>
        <w:t> </w:t>
      </w:r>
      <w:r>
        <w:rPr>
          <w:sz w:val="24"/>
        </w:rPr>
        <w:t>negativa</w:t>
      </w:r>
      <w:r>
        <w:rPr>
          <w:spacing w:val="-1"/>
          <w:sz w:val="24"/>
        </w:rPr>
        <w:t> </w:t>
      </w:r>
      <w:r>
        <w:rPr>
          <w:sz w:val="24"/>
        </w:rPr>
        <w:t>de</w:t>
      </w:r>
      <w:r>
        <w:rPr>
          <w:spacing w:val="-1"/>
          <w:sz w:val="24"/>
        </w:rPr>
        <w:t> </w:t>
      </w:r>
      <w:r>
        <w:rPr>
          <w:sz w:val="24"/>
        </w:rPr>
        <w:t>feitos</w:t>
      </w:r>
      <w:r>
        <w:rPr>
          <w:spacing w:val="-1"/>
          <w:sz w:val="24"/>
        </w:rPr>
        <w:t> </w:t>
      </w:r>
      <w:r>
        <w:rPr>
          <w:sz w:val="24"/>
        </w:rPr>
        <w:t>sobre</w:t>
      </w:r>
      <w:r>
        <w:rPr>
          <w:spacing w:val="-1"/>
          <w:sz w:val="24"/>
        </w:rPr>
        <w:t> </w:t>
      </w:r>
      <w:r>
        <w:rPr>
          <w:sz w:val="24"/>
        </w:rPr>
        <w:t>falência,</w:t>
      </w:r>
      <w:r>
        <w:rPr>
          <w:spacing w:val="-1"/>
          <w:sz w:val="24"/>
        </w:rPr>
        <w:t> </w:t>
      </w:r>
      <w:r>
        <w:rPr>
          <w:sz w:val="24"/>
        </w:rPr>
        <w:t>recuperação</w:t>
      </w:r>
      <w:r>
        <w:rPr>
          <w:spacing w:val="-1"/>
          <w:sz w:val="24"/>
        </w:rPr>
        <w:t> </w:t>
      </w:r>
      <w:r>
        <w:rPr>
          <w:sz w:val="24"/>
        </w:rPr>
        <w:t>judicial</w:t>
      </w:r>
      <w:r>
        <w:rPr>
          <w:spacing w:val="-1"/>
          <w:sz w:val="24"/>
        </w:rPr>
        <w:t> </w:t>
      </w:r>
      <w:r>
        <w:rPr>
          <w:sz w:val="24"/>
        </w:rPr>
        <w:t>ou</w:t>
      </w:r>
      <w:r>
        <w:rPr>
          <w:spacing w:val="-1"/>
          <w:sz w:val="24"/>
        </w:rPr>
        <w:t> </w:t>
      </w:r>
      <w:r>
        <w:rPr>
          <w:sz w:val="24"/>
        </w:rPr>
        <w:t>extrajudicial,</w:t>
      </w:r>
      <w:r>
        <w:rPr>
          <w:spacing w:val="-1"/>
          <w:sz w:val="24"/>
        </w:rPr>
        <w:t> </w:t>
      </w:r>
      <w:r>
        <w:rPr>
          <w:sz w:val="24"/>
        </w:rPr>
        <w:t>expedida</w:t>
      </w:r>
      <w:r>
        <w:rPr>
          <w:spacing w:val="-1"/>
          <w:sz w:val="24"/>
        </w:rPr>
        <w:t> </w:t>
      </w:r>
      <w:r>
        <w:rPr>
          <w:sz w:val="24"/>
        </w:rPr>
        <w:t>pelo distribuidor da sede da </w:t>
      </w:r>
      <w:r>
        <w:rPr>
          <w:rFonts w:ascii="Arial" w:hAnsi="Arial"/>
          <w:b/>
          <w:sz w:val="24"/>
        </w:rPr>
        <w:t>licitante </w:t>
      </w:r>
      <w:r>
        <w:rPr>
          <w:sz w:val="24"/>
        </w:rPr>
        <w:t>ou comprovação, por certificação do juízo falimentar competente, de que a licitante possui plano de recuperação judicial deferido e homologado judicialmente, nos termos do art. 58, da Lei n.º 11.101/2005, estando apta econômica e financeiramente a suportar o cumprimento do contrato;</w:t>
      </w:r>
    </w:p>
    <w:p>
      <w:pPr>
        <w:pStyle w:val="ListParagraph"/>
        <w:numPr>
          <w:ilvl w:val="0"/>
          <w:numId w:val="11"/>
        </w:numPr>
        <w:tabs>
          <w:tab w:pos="525" w:val="left" w:leader="none"/>
        </w:tabs>
        <w:spacing w:line="249" w:lineRule="auto" w:before="125" w:after="0"/>
        <w:ind w:left="244" w:right="105" w:firstLine="0"/>
        <w:jc w:val="both"/>
        <w:rPr>
          <w:sz w:val="24"/>
        </w:rPr>
      </w:pPr>
      <w:r>
        <w:rPr>
          <w:sz w:val="24"/>
        </w:rPr>
        <w:t>Comprovação</w:t>
      </w:r>
      <w:r>
        <w:rPr>
          <w:spacing w:val="-1"/>
          <w:sz w:val="24"/>
        </w:rPr>
        <w:t> </w:t>
      </w:r>
      <w:r>
        <w:rPr>
          <w:sz w:val="24"/>
        </w:rPr>
        <w:t>de</w:t>
      </w:r>
      <w:r>
        <w:rPr>
          <w:spacing w:val="-1"/>
          <w:sz w:val="24"/>
        </w:rPr>
        <w:t> </w:t>
      </w:r>
      <w:r>
        <w:rPr>
          <w:sz w:val="24"/>
        </w:rPr>
        <w:t>que</w:t>
      </w:r>
      <w:r>
        <w:rPr>
          <w:spacing w:val="-1"/>
          <w:sz w:val="24"/>
        </w:rPr>
        <w:t> </w:t>
      </w:r>
      <w:r>
        <w:rPr>
          <w:sz w:val="24"/>
        </w:rPr>
        <w:t>possui</w:t>
      </w:r>
      <w:r>
        <w:rPr>
          <w:spacing w:val="-1"/>
          <w:sz w:val="24"/>
        </w:rPr>
        <w:t> </w:t>
      </w:r>
      <w:r>
        <w:rPr>
          <w:sz w:val="24"/>
        </w:rPr>
        <w:t>patrimônio</w:t>
      </w:r>
      <w:r>
        <w:rPr>
          <w:spacing w:val="-1"/>
          <w:sz w:val="24"/>
        </w:rPr>
        <w:t> </w:t>
      </w:r>
      <w:r>
        <w:rPr>
          <w:sz w:val="24"/>
        </w:rPr>
        <w:t>líquido</w:t>
      </w:r>
      <w:r>
        <w:rPr>
          <w:spacing w:val="-1"/>
          <w:sz w:val="24"/>
        </w:rPr>
        <w:t> </w:t>
      </w:r>
      <w:r>
        <w:rPr>
          <w:sz w:val="24"/>
        </w:rPr>
        <w:t>não</w:t>
      </w:r>
      <w:r>
        <w:rPr>
          <w:spacing w:val="-1"/>
          <w:sz w:val="24"/>
        </w:rPr>
        <w:t> </w:t>
      </w:r>
      <w:r>
        <w:rPr>
          <w:sz w:val="24"/>
        </w:rPr>
        <w:t>inferior</w:t>
      </w:r>
      <w:r>
        <w:rPr>
          <w:spacing w:val="-1"/>
          <w:sz w:val="24"/>
        </w:rPr>
        <w:t> </w:t>
      </w:r>
      <w:r>
        <w:rPr>
          <w:sz w:val="24"/>
        </w:rPr>
        <w:t>a</w:t>
      </w:r>
      <w:r>
        <w:rPr>
          <w:spacing w:val="-1"/>
          <w:sz w:val="24"/>
        </w:rPr>
        <w:t> </w:t>
      </w:r>
      <w:r>
        <w:rPr>
          <w:sz w:val="24"/>
        </w:rPr>
        <w:t>10%</w:t>
      </w:r>
      <w:r>
        <w:rPr>
          <w:spacing w:val="-1"/>
          <w:sz w:val="24"/>
        </w:rPr>
        <w:t> </w:t>
      </w:r>
      <w:r>
        <w:rPr>
          <w:sz w:val="24"/>
        </w:rPr>
        <w:t>(dez</w:t>
      </w:r>
      <w:r>
        <w:rPr>
          <w:spacing w:val="-1"/>
          <w:sz w:val="24"/>
        </w:rPr>
        <w:t> </w:t>
      </w:r>
      <w:r>
        <w:rPr>
          <w:sz w:val="24"/>
        </w:rPr>
        <w:t>por</w:t>
      </w:r>
      <w:r>
        <w:rPr>
          <w:spacing w:val="-1"/>
          <w:sz w:val="24"/>
        </w:rPr>
        <w:t> </w:t>
      </w:r>
      <w:r>
        <w:rPr>
          <w:sz w:val="24"/>
        </w:rPr>
        <w:t>cento)</w:t>
      </w:r>
      <w:r>
        <w:rPr>
          <w:spacing w:val="-1"/>
          <w:sz w:val="24"/>
        </w:rPr>
        <w:t> </w:t>
      </w:r>
      <w:r>
        <w:rPr>
          <w:sz w:val="24"/>
        </w:rPr>
        <w:t>do</w:t>
      </w:r>
      <w:r>
        <w:rPr>
          <w:spacing w:val="-1"/>
          <w:sz w:val="24"/>
        </w:rPr>
        <w:t> </w:t>
      </w:r>
      <w:r>
        <w:rPr>
          <w:sz w:val="24"/>
        </w:rPr>
        <w:t>valor</w:t>
      </w:r>
      <w:r>
        <w:rPr>
          <w:spacing w:val="-1"/>
          <w:sz w:val="24"/>
        </w:rPr>
        <w:t> </w:t>
      </w:r>
      <w:r>
        <w:rPr>
          <w:sz w:val="24"/>
        </w:rPr>
        <w:t>da contratação, mediante apresentação do balanço patrimonial e demonstrações contábeis</w:t>
      </w:r>
      <w:r>
        <w:rPr>
          <w:spacing w:val="-7"/>
          <w:sz w:val="24"/>
        </w:rPr>
        <w:t> </w:t>
      </w:r>
      <w:r>
        <w:rPr>
          <w:sz w:val="24"/>
        </w:rPr>
        <w:t>dos 02 (dois) últimos exercícios sociais, já exigíveis e apresentados na forma da lei, devidamente assinado por contador ou por outro profissional equivalente, devidamente registrado no Conselho Regional de Contabilidade.</w:t>
      </w:r>
    </w:p>
    <w:p>
      <w:pPr>
        <w:pStyle w:val="Heading3"/>
        <w:numPr>
          <w:ilvl w:val="2"/>
          <w:numId w:val="1"/>
        </w:numPr>
        <w:tabs>
          <w:tab w:pos="1042" w:val="left" w:leader="none"/>
        </w:tabs>
        <w:spacing w:line="240" w:lineRule="auto" w:before="126" w:after="0"/>
        <w:ind w:left="1042" w:right="0" w:hanging="798"/>
        <w:jc w:val="left"/>
      </w:pPr>
      <w:r>
        <w:rPr>
          <w:color w:val="000000"/>
          <w:u w:val="single"/>
          <w:shd w:fill="3397DA" w:color="auto" w:val="clear"/>
        </w:rPr>
        <w:t>Qualificação</w:t>
      </w:r>
      <w:r>
        <w:rPr>
          <w:color w:val="000000"/>
          <w:spacing w:val="-11"/>
          <w:u w:val="single"/>
          <w:shd w:fill="3397DA" w:color="auto" w:val="clear"/>
        </w:rPr>
        <w:t> </w:t>
      </w:r>
      <w:r>
        <w:rPr>
          <w:color w:val="000000"/>
          <w:spacing w:val="-2"/>
          <w:u w:val="single"/>
          <w:shd w:fill="3397DA" w:color="auto" w:val="clear"/>
        </w:rPr>
        <w:t>Técnica</w:t>
      </w:r>
    </w:p>
    <w:p>
      <w:pPr>
        <w:pStyle w:val="Heading3"/>
        <w:spacing w:after="0" w:line="240" w:lineRule="auto"/>
        <w:jc w:val="left"/>
        <w:sectPr>
          <w:pgSz w:w="11900" w:h="16840"/>
          <w:pgMar w:header="0" w:footer="181" w:top="500" w:bottom="380" w:left="566" w:right="708"/>
        </w:sectPr>
      </w:pPr>
    </w:p>
    <w:p>
      <w:pPr>
        <w:pStyle w:val="BodyText"/>
        <w:spacing w:line="355" w:lineRule="auto" w:before="37"/>
        <w:ind w:right="627"/>
        <w:jc w:val="left"/>
      </w:pPr>
      <w:r>
        <w:rPr>
          <w:rFonts w:ascii="Arial" w:hAnsi="Arial"/>
          <w:b/>
        </w:rPr>
        <w:t>a)</w:t>
      </w:r>
      <w:r>
        <w:rPr>
          <w:rFonts w:ascii="Arial" w:hAnsi="Arial"/>
          <w:b/>
          <w:spacing w:val="-2"/>
        </w:rPr>
        <w:t> </w:t>
      </w:r>
      <w:r>
        <w:rPr/>
        <w:t>Não</w:t>
      </w:r>
      <w:r>
        <w:rPr>
          <w:spacing w:val="-4"/>
        </w:rPr>
        <w:t> </w:t>
      </w:r>
      <w:r>
        <w:rPr/>
        <w:t>se</w:t>
      </w:r>
      <w:r>
        <w:rPr>
          <w:spacing w:val="-4"/>
        </w:rPr>
        <w:t> </w:t>
      </w:r>
      <w:r>
        <w:rPr/>
        <w:t>exigirá</w:t>
      </w:r>
      <w:r>
        <w:rPr>
          <w:spacing w:val="-4"/>
        </w:rPr>
        <w:t> </w:t>
      </w:r>
      <w:r>
        <w:rPr/>
        <w:t>que</w:t>
      </w:r>
      <w:r>
        <w:rPr>
          <w:spacing w:val="-4"/>
        </w:rPr>
        <w:t> </w:t>
      </w:r>
      <w:r>
        <w:rPr/>
        <w:t>a</w:t>
      </w:r>
      <w:r>
        <w:rPr>
          <w:spacing w:val="-4"/>
        </w:rPr>
        <w:t> </w:t>
      </w:r>
      <w:r>
        <w:rPr/>
        <w:t>licitante</w:t>
      </w:r>
      <w:r>
        <w:rPr>
          <w:spacing w:val="-4"/>
        </w:rPr>
        <w:t> </w:t>
      </w:r>
      <w:r>
        <w:rPr/>
        <w:t>apresente</w:t>
      </w:r>
      <w:r>
        <w:rPr>
          <w:spacing w:val="-4"/>
        </w:rPr>
        <w:t> </w:t>
      </w:r>
      <w:r>
        <w:rPr/>
        <w:t>documento</w:t>
      </w:r>
      <w:r>
        <w:rPr>
          <w:spacing w:val="-4"/>
        </w:rPr>
        <w:t> </w:t>
      </w:r>
      <w:r>
        <w:rPr/>
        <w:t>que</w:t>
      </w:r>
      <w:r>
        <w:rPr>
          <w:spacing w:val="-4"/>
        </w:rPr>
        <w:t> </w:t>
      </w:r>
      <w:r>
        <w:rPr/>
        <w:t>comprove</w:t>
      </w:r>
      <w:r>
        <w:rPr>
          <w:spacing w:val="-4"/>
        </w:rPr>
        <w:t> </w:t>
      </w:r>
      <w:r>
        <w:rPr/>
        <w:t>qualificação</w:t>
      </w:r>
      <w:r>
        <w:rPr>
          <w:spacing w:val="-4"/>
        </w:rPr>
        <w:t> </w:t>
      </w:r>
      <w:r>
        <w:rPr/>
        <w:t>técnica. </w:t>
      </w:r>
      <w:r>
        <w:rPr>
          <w:spacing w:val="-6"/>
        </w:rPr>
        <w:t>ou</w:t>
      </w:r>
    </w:p>
    <w:p>
      <w:pPr>
        <w:pStyle w:val="BodyText"/>
        <w:spacing w:line="275" w:lineRule="exact"/>
        <w:jc w:val="left"/>
      </w:pPr>
      <w:r>
        <w:rPr>
          <w:rFonts w:ascii="Arial" w:hAnsi="Arial"/>
          <w:b/>
          <w:color w:val="000000"/>
          <w:shd w:fill="3397DA" w:color="auto" w:val="clear"/>
        </w:rPr>
        <w:t>a)</w:t>
      </w:r>
      <w:r>
        <w:rPr>
          <w:rFonts w:ascii="Arial" w:hAnsi="Arial"/>
          <w:b/>
          <w:color w:val="000000"/>
          <w:spacing w:val="-12"/>
          <w:shd w:fill="3397DA" w:color="auto" w:val="clear"/>
        </w:rPr>
        <w:t> </w:t>
      </w:r>
      <w:r>
        <w:rPr>
          <w:color w:val="000000"/>
          <w:shd w:fill="3397DA" w:color="auto" w:val="clear"/>
        </w:rPr>
        <w:t>Para</w:t>
      </w:r>
      <w:r>
        <w:rPr>
          <w:color w:val="000000"/>
          <w:spacing w:val="-6"/>
          <w:shd w:fill="3397DA" w:color="auto" w:val="clear"/>
        </w:rPr>
        <w:t> </w:t>
      </w:r>
      <w:r>
        <w:rPr>
          <w:color w:val="000000"/>
          <w:shd w:fill="3397DA" w:color="auto" w:val="clear"/>
        </w:rPr>
        <w:t>fins</w:t>
      </w:r>
      <w:r>
        <w:rPr>
          <w:color w:val="000000"/>
          <w:spacing w:val="-7"/>
          <w:shd w:fill="3397DA" w:color="auto" w:val="clear"/>
        </w:rPr>
        <w:t> </w:t>
      </w:r>
      <w:r>
        <w:rPr>
          <w:color w:val="000000"/>
          <w:shd w:fill="3397DA" w:color="auto" w:val="clear"/>
        </w:rPr>
        <w:t>de</w:t>
      </w:r>
      <w:r>
        <w:rPr>
          <w:color w:val="000000"/>
          <w:spacing w:val="-6"/>
          <w:shd w:fill="3397DA" w:color="auto" w:val="clear"/>
        </w:rPr>
        <w:t> </w:t>
      </w:r>
      <w:r>
        <w:rPr>
          <w:color w:val="000000"/>
          <w:shd w:fill="3397DA" w:color="auto" w:val="clear"/>
        </w:rPr>
        <w:t>habilitação,</w:t>
      </w:r>
      <w:r>
        <w:rPr>
          <w:color w:val="000000"/>
          <w:spacing w:val="-7"/>
          <w:shd w:fill="3397DA" w:color="auto" w:val="clear"/>
        </w:rPr>
        <w:t> </w:t>
      </w:r>
      <w:r>
        <w:rPr>
          <w:color w:val="000000"/>
          <w:shd w:fill="3397DA" w:color="auto" w:val="clear"/>
        </w:rPr>
        <w:t>a(s)</w:t>
      </w:r>
      <w:r>
        <w:rPr>
          <w:color w:val="000000"/>
          <w:spacing w:val="-6"/>
          <w:shd w:fill="3397DA" w:color="auto" w:val="clear"/>
        </w:rPr>
        <w:t> </w:t>
      </w:r>
      <w:r>
        <w:rPr>
          <w:color w:val="000000"/>
          <w:shd w:fill="3397DA" w:color="auto" w:val="clear"/>
        </w:rPr>
        <w:t>licitante(s)</w:t>
      </w:r>
      <w:r>
        <w:rPr>
          <w:color w:val="000000"/>
          <w:spacing w:val="-7"/>
          <w:shd w:fill="3397DA" w:color="auto" w:val="clear"/>
        </w:rPr>
        <w:t> </w:t>
      </w:r>
      <w:r>
        <w:rPr>
          <w:color w:val="000000"/>
          <w:shd w:fill="3397DA" w:color="auto" w:val="clear"/>
        </w:rPr>
        <w:t>deverá(ão)</w:t>
      </w:r>
      <w:r>
        <w:rPr>
          <w:color w:val="000000"/>
          <w:spacing w:val="-6"/>
          <w:shd w:fill="3397DA" w:color="auto" w:val="clear"/>
        </w:rPr>
        <w:t> </w:t>
      </w:r>
      <w:r>
        <w:rPr>
          <w:color w:val="000000"/>
          <w:shd w:fill="3397DA" w:color="auto" w:val="clear"/>
        </w:rPr>
        <w:t>apresentar</w:t>
      </w:r>
      <w:r>
        <w:rPr>
          <w:color w:val="000000"/>
          <w:spacing w:val="-7"/>
          <w:shd w:fill="3397DA" w:color="auto" w:val="clear"/>
        </w:rPr>
        <w:t> </w:t>
      </w:r>
      <w:r>
        <w:rPr>
          <w:color w:val="000000"/>
          <w:shd w:fill="3397DA" w:color="auto" w:val="clear"/>
        </w:rPr>
        <w:t>os</w:t>
      </w:r>
      <w:r>
        <w:rPr>
          <w:color w:val="000000"/>
          <w:spacing w:val="-6"/>
          <w:shd w:fill="3397DA" w:color="auto" w:val="clear"/>
        </w:rPr>
        <w:t> </w:t>
      </w:r>
      <w:r>
        <w:rPr>
          <w:color w:val="000000"/>
          <w:shd w:fill="3397DA" w:color="auto" w:val="clear"/>
        </w:rPr>
        <w:t>seguintes</w:t>
      </w:r>
      <w:r>
        <w:rPr>
          <w:color w:val="000000"/>
          <w:spacing w:val="-6"/>
          <w:shd w:fill="3397DA" w:color="auto" w:val="clear"/>
        </w:rPr>
        <w:t> </w:t>
      </w:r>
      <w:r>
        <w:rPr>
          <w:color w:val="000000"/>
          <w:spacing w:val="-2"/>
          <w:shd w:fill="3397DA" w:color="auto" w:val="clear"/>
        </w:rPr>
        <w:t>documentos:</w:t>
      </w:r>
    </w:p>
    <w:p>
      <w:pPr>
        <w:pStyle w:val="BodyText"/>
        <w:spacing w:line="249" w:lineRule="auto" w:before="132"/>
        <w:ind w:right="105"/>
      </w:pPr>
      <w:r>
        <w:rPr>
          <w:rFonts w:ascii="Arial" w:hAnsi="Arial"/>
          <w:b/>
          <w:color w:val="000000"/>
          <w:shd w:fill="3397DA" w:color="auto" w:val="clear"/>
        </w:rPr>
        <w:t>a1) </w:t>
      </w:r>
      <w:r>
        <w:rPr>
          <w:color w:val="000000"/>
          <w:shd w:fill="3397DA" w:color="auto" w:val="clear"/>
        </w:rPr>
        <w:t>1 (um) ou mais atestado(s) ou declaração(ões) de capacidade técnica, expedido(s) por</w:t>
      </w:r>
      <w:r>
        <w:rPr>
          <w:color w:val="000000"/>
        </w:rPr>
        <w:t> </w:t>
      </w:r>
      <w:r>
        <w:rPr>
          <w:color w:val="000000"/>
          <w:shd w:fill="3397DA" w:color="auto" w:val="clear"/>
        </w:rPr>
        <w:t>pessoa(s) jurídica(s) de direito público ou privado, comprovando que o licitante executa ou</w:t>
      </w:r>
      <w:r>
        <w:rPr>
          <w:color w:val="000000"/>
        </w:rPr>
        <w:t> </w:t>
      </w:r>
      <w:r>
        <w:rPr>
          <w:color w:val="000000"/>
          <w:shd w:fill="3397DA" w:color="auto" w:val="clear"/>
        </w:rPr>
        <w:t>executou satisfatoriamente 05 (cinco) diárias ou 40 (quarenta) horas de serviço de transporte</w:t>
      </w:r>
      <w:r>
        <w:rPr>
          <w:color w:val="000000"/>
        </w:rPr>
        <w:t> </w:t>
      </w:r>
      <w:r>
        <w:rPr>
          <w:color w:val="000000"/>
          <w:shd w:fill="3397DA" w:color="auto" w:val="clear"/>
        </w:rPr>
        <w:t>fluvial em qualquer localidade do Baixo Rio Branco;</w:t>
      </w:r>
    </w:p>
    <w:p>
      <w:pPr>
        <w:spacing w:line="249" w:lineRule="auto" w:before="124"/>
        <w:ind w:left="244" w:right="105" w:firstLine="0"/>
        <w:jc w:val="both"/>
        <w:rPr>
          <w:rFonts w:ascii="Arial" w:hAnsi="Arial"/>
          <w:b/>
          <w:sz w:val="24"/>
        </w:rPr>
      </w:pPr>
      <w:r>
        <w:rPr>
          <w:rFonts w:ascii="Arial" w:hAnsi="Arial"/>
          <w:b/>
          <w:color w:val="000000"/>
          <w:sz w:val="24"/>
          <w:shd w:fill="3397DA" w:color="auto" w:val="clear"/>
        </w:rPr>
        <w:t>a2</w:t>
      </w:r>
      <w:r>
        <w:rPr>
          <w:color w:val="000000"/>
          <w:sz w:val="24"/>
          <w:shd w:fill="3397DA" w:color="auto" w:val="clear"/>
        </w:rPr>
        <w:t>) Será aceito o somatório de atestados para comprovar a capacidade técnica, desde que</w:t>
      </w:r>
      <w:r>
        <w:rPr>
          <w:color w:val="000000"/>
          <w:spacing w:val="40"/>
          <w:sz w:val="24"/>
        </w:rPr>
        <w:t> </w:t>
      </w:r>
      <w:r>
        <w:rPr>
          <w:color w:val="000000"/>
          <w:sz w:val="24"/>
          <w:shd w:fill="3397DA" w:color="auto" w:val="clear"/>
        </w:rPr>
        <w:t>reste demonstrada a </w:t>
      </w:r>
      <w:r>
        <w:rPr>
          <w:rFonts w:ascii="Arial" w:hAnsi="Arial"/>
          <w:b/>
          <w:color w:val="000000"/>
          <w:sz w:val="24"/>
          <w:shd w:fill="3397DA" w:color="auto" w:val="clear"/>
        </w:rPr>
        <w:t>execução concomitante dos contratos.</w:t>
      </w:r>
    </w:p>
    <w:p>
      <w:pPr>
        <w:pStyle w:val="ListParagraph"/>
        <w:numPr>
          <w:ilvl w:val="1"/>
          <w:numId w:val="1"/>
        </w:numPr>
        <w:tabs>
          <w:tab w:pos="888" w:val="left" w:leader="none"/>
        </w:tabs>
        <w:spacing w:line="249" w:lineRule="auto" w:before="122" w:after="0"/>
        <w:ind w:left="244" w:right="106" w:firstLine="0"/>
        <w:jc w:val="both"/>
        <w:rPr>
          <w:rFonts w:ascii="Arial" w:hAnsi="Arial"/>
          <w:b/>
          <w:sz w:val="24"/>
        </w:rPr>
      </w:pPr>
      <w:r>
        <w:rPr>
          <w:color w:val="000000"/>
          <w:sz w:val="24"/>
          <w:shd w:fill="3397DA" w:color="auto" w:val="clear"/>
        </w:rPr>
        <w:t>A </w:t>
      </w:r>
      <w:r>
        <w:rPr>
          <w:rFonts w:ascii="Arial" w:hAnsi="Arial"/>
          <w:b/>
          <w:color w:val="000000"/>
          <w:sz w:val="24"/>
          <w:shd w:fill="3397DA" w:color="auto" w:val="clear"/>
        </w:rPr>
        <w:t>licitante </w:t>
      </w:r>
      <w:r>
        <w:rPr>
          <w:color w:val="000000"/>
          <w:sz w:val="24"/>
          <w:shd w:fill="3397DA" w:color="auto" w:val="clear"/>
        </w:rPr>
        <w:t>obriga-se a declarar, sob as penalidades legais, a superveniência de fato</w:t>
      </w:r>
      <w:r>
        <w:rPr>
          <w:color w:val="000000"/>
          <w:sz w:val="24"/>
        </w:rPr>
        <w:t> </w:t>
      </w:r>
      <w:r>
        <w:rPr>
          <w:color w:val="000000"/>
          <w:sz w:val="24"/>
          <w:shd w:fill="3397DA" w:color="auto" w:val="clear"/>
        </w:rPr>
        <w:t>impeditivo de sua habilitação.</w:t>
      </w:r>
    </w:p>
    <w:p>
      <w:pPr>
        <w:pStyle w:val="ListParagraph"/>
        <w:numPr>
          <w:ilvl w:val="1"/>
          <w:numId w:val="1"/>
        </w:numPr>
        <w:tabs>
          <w:tab w:pos="892" w:val="left" w:leader="none"/>
        </w:tabs>
        <w:spacing w:line="249" w:lineRule="auto" w:before="122" w:after="0"/>
        <w:ind w:left="244" w:right="99" w:firstLine="0"/>
        <w:jc w:val="both"/>
        <w:rPr>
          <w:rFonts w:ascii="Arial" w:hAnsi="Arial"/>
          <w:b/>
          <w:sz w:val="24"/>
        </w:rPr>
      </w:pPr>
      <w:r>
        <w:rPr>
          <w:color w:val="000000"/>
          <w:sz w:val="24"/>
          <w:shd w:fill="3397DA" w:color="auto" w:val="clear"/>
        </w:rPr>
        <w:t>A licitante deverá apresentar, sob pena de desclassificação, declaração de que suas</w:t>
      </w:r>
      <w:r>
        <w:rPr>
          <w:color w:val="000000"/>
          <w:sz w:val="24"/>
        </w:rPr>
        <w:t> </w:t>
      </w:r>
      <w:r>
        <w:rPr>
          <w:color w:val="000000"/>
          <w:sz w:val="24"/>
          <w:shd w:fill="3397DA" w:color="auto" w:val="clear"/>
        </w:rPr>
        <w:t>propostas econômicas compreendem a integralidade dos custos para atendimento dos direitos</w:t>
      </w:r>
      <w:r>
        <w:rPr>
          <w:color w:val="000000"/>
          <w:sz w:val="24"/>
        </w:rPr>
        <w:t> </w:t>
      </w:r>
      <w:r>
        <w:rPr>
          <w:color w:val="000000"/>
          <w:sz w:val="24"/>
          <w:shd w:fill="3397DA" w:color="auto" w:val="clear"/>
        </w:rPr>
        <w:t>trabalhistas assegurados na Constituição Federal, nas leis trabalhistas, nas normas infralegais,</w:t>
      </w:r>
      <w:r>
        <w:rPr>
          <w:color w:val="000000"/>
          <w:sz w:val="24"/>
        </w:rPr>
        <w:t> </w:t>
      </w:r>
      <w:r>
        <w:rPr>
          <w:color w:val="000000"/>
          <w:sz w:val="24"/>
          <w:shd w:fill="3397DA" w:color="auto" w:val="clear"/>
        </w:rPr>
        <w:t>nas</w:t>
      </w:r>
      <w:r>
        <w:rPr>
          <w:color w:val="000000"/>
          <w:spacing w:val="-1"/>
          <w:sz w:val="24"/>
          <w:shd w:fill="3397DA" w:color="auto" w:val="clear"/>
        </w:rPr>
        <w:t> </w:t>
      </w:r>
      <w:r>
        <w:rPr>
          <w:color w:val="000000"/>
          <w:sz w:val="24"/>
          <w:shd w:fill="3397DA" w:color="auto" w:val="clear"/>
        </w:rPr>
        <w:t>convenções</w:t>
      </w:r>
      <w:r>
        <w:rPr>
          <w:color w:val="000000"/>
          <w:spacing w:val="-1"/>
          <w:sz w:val="24"/>
          <w:shd w:fill="3397DA" w:color="auto" w:val="clear"/>
        </w:rPr>
        <w:t> </w:t>
      </w:r>
      <w:r>
        <w:rPr>
          <w:color w:val="000000"/>
          <w:sz w:val="24"/>
          <w:shd w:fill="3397DA" w:color="auto" w:val="clear"/>
        </w:rPr>
        <w:t>coletivas</w:t>
      </w:r>
      <w:r>
        <w:rPr>
          <w:color w:val="000000"/>
          <w:spacing w:val="-1"/>
          <w:sz w:val="24"/>
          <w:shd w:fill="3397DA" w:color="auto" w:val="clear"/>
        </w:rPr>
        <w:t> </w:t>
      </w:r>
      <w:r>
        <w:rPr>
          <w:color w:val="000000"/>
          <w:sz w:val="24"/>
          <w:shd w:fill="3397DA" w:color="auto" w:val="clear"/>
        </w:rPr>
        <w:t>de</w:t>
      </w:r>
      <w:r>
        <w:rPr>
          <w:color w:val="000000"/>
          <w:spacing w:val="-1"/>
          <w:sz w:val="24"/>
          <w:shd w:fill="3397DA" w:color="auto" w:val="clear"/>
        </w:rPr>
        <w:t> </w:t>
      </w:r>
      <w:r>
        <w:rPr>
          <w:color w:val="000000"/>
          <w:sz w:val="24"/>
          <w:shd w:fill="3397DA" w:color="auto" w:val="clear"/>
        </w:rPr>
        <w:t>trabalho</w:t>
      </w:r>
      <w:r>
        <w:rPr>
          <w:color w:val="000000"/>
          <w:spacing w:val="-1"/>
          <w:sz w:val="24"/>
          <w:shd w:fill="3397DA" w:color="auto" w:val="clear"/>
        </w:rPr>
        <w:t> </w:t>
      </w:r>
      <w:r>
        <w:rPr>
          <w:color w:val="000000"/>
          <w:sz w:val="24"/>
          <w:shd w:fill="3397DA" w:color="auto" w:val="clear"/>
        </w:rPr>
        <w:t>e</w:t>
      </w:r>
      <w:r>
        <w:rPr>
          <w:color w:val="000000"/>
          <w:spacing w:val="-1"/>
          <w:sz w:val="24"/>
          <w:shd w:fill="3397DA" w:color="auto" w:val="clear"/>
        </w:rPr>
        <w:t> </w:t>
      </w:r>
      <w:r>
        <w:rPr>
          <w:color w:val="000000"/>
          <w:sz w:val="24"/>
          <w:shd w:fill="3397DA" w:color="auto" w:val="clear"/>
        </w:rPr>
        <w:t>nos</w:t>
      </w:r>
      <w:r>
        <w:rPr>
          <w:color w:val="000000"/>
          <w:spacing w:val="-1"/>
          <w:sz w:val="24"/>
          <w:shd w:fill="3397DA" w:color="auto" w:val="clear"/>
        </w:rPr>
        <w:t> </w:t>
      </w:r>
      <w:r>
        <w:rPr>
          <w:color w:val="000000"/>
          <w:sz w:val="24"/>
          <w:shd w:fill="3397DA" w:color="auto" w:val="clear"/>
        </w:rPr>
        <w:t>termos</w:t>
      </w:r>
      <w:r>
        <w:rPr>
          <w:color w:val="000000"/>
          <w:spacing w:val="-1"/>
          <w:sz w:val="24"/>
          <w:shd w:fill="3397DA" w:color="auto" w:val="clear"/>
        </w:rPr>
        <w:t> </w:t>
      </w:r>
      <w:r>
        <w:rPr>
          <w:color w:val="000000"/>
          <w:sz w:val="24"/>
          <w:shd w:fill="3397DA" w:color="auto" w:val="clear"/>
        </w:rPr>
        <w:t>de</w:t>
      </w:r>
      <w:r>
        <w:rPr>
          <w:color w:val="000000"/>
          <w:spacing w:val="-1"/>
          <w:sz w:val="24"/>
          <w:shd w:fill="3397DA" w:color="auto" w:val="clear"/>
        </w:rPr>
        <w:t> </w:t>
      </w:r>
      <w:r>
        <w:rPr>
          <w:color w:val="000000"/>
          <w:sz w:val="24"/>
          <w:shd w:fill="3397DA" w:color="auto" w:val="clear"/>
        </w:rPr>
        <w:t>ajustamento</w:t>
      </w:r>
      <w:r>
        <w:rPr>
          <w:color w:val="000000"/>
          <w:spacing w:val="-1"/>
          <w:sz w:val="24"/>
          <w:shd w:fill="3397DA" w:color="auto" w:val="clear"/>
        </w:rPr>
        <w:t> </w:t>
      </w:r>
      <w:r>
        <w:rPr>
          <w:color w:val="000000"/>
          <w:sz w:val="24"/>
          <w:shd w:fill="3397DA" w:color="auto" w:val="clear"/>
        </w:rPr>
        <w:t>de</w:t>
      </w:r>
      <w:r>
        <w:rPr>
          <w:color w:val="000000"/>
          <w:spacing w:val="-1"/>
          <w:sz w:val="24"/>
          <w:shd w:fill="3397DA" w:color="auto" w:val="clear"/>
        </w:rPr>
        <w:t> </w:t>
      </w:r>
      <w:r>
        <w:rPr>
          <w:color w:val="000000"/>
          <w:sz w:val="24"/>
          <w:shd w:fill="3397DA" w:color="auto" w:val="clear"/>
        </w:rPr>
        <w:t>conduta</w:t>
      </w:r>
      <w:r>
        <w:rPr>
          <w:color w:val="000000"/>
          <w:spacing w:val="-1"/>
          <w:sz w:val="24"/>
          <w:shd w:fill="3397DA" w:color="auto" w:val="clear"/>
        </w:rPr>
        <w:t> </w:t>
      </w:r>
      <w:r>
        <w:rPr>
          <w:color w:val="000000"/>
          <w:sz w:val="24"/>
          <w:shd w:fill="3397DA" w:color="auto" w:val="clear"/>
        </w:rPr>
        <w:t>vigentes</w:t>
      </w:r>
      <w:r>
        <w:rPr>
          <w:color w:val="000000"/>
          <w:spacing w:val="-1"/>
          <w:sz w:val="24"/>
          <w:shd w:fill="3397DA" w:color="auto" w:val="clear"/>
        </w:rPr>
        <w:t> </w:t>
      </w:r>
      <w:r>
        <w:rPr>
          <w:color w:val="000000"/>
          <w:sz w:val="24"/>
          <w:shd w:fill="3397DA" w:color="auto" w:val="clear"/>
        </w:rPr>
        <w:t>na</w:t>
      </w:r>
      <w:r>
        <w:rPr>
          <w:color w:val="000000"/>
          <w:spacing w:val="-1"/>
          <w:sz w:val="24"/>
          <w:shd w:fill="3397DA" w:color="auto" w:val="clear"/>
        </w:rPr>
        <w:t> </w:t>
      </w:r>
      <w:r>
        <w:rPr>
          <w:color w:val="000000"/>
          <w:sz w:val="24"/>
          <w:shd w:fill="3397DA" w:color="auto" w:val="clear"/>
        </w:rPr>
        <w:t>data</w:t>
      </w:r>
      <w:r>
        <w:rPr>
          <w:color w:val="000000"/>
          <w:sz w:val="24"/>
        </w:rPr>
        <w:t> </w:t>
      </w:r>
      <w:r>
        <w:rPr>
          <w:color w:val="000000"/>
          <w:sz w:val="24"/>
          <w:shd w:fill="3397DA" w:color="auto" w:val="clear"/>
        </w:rPr>
        <w:t>de entrega das propostas.</w:t>
      </w:r>
    </w:p>
    <w:p>
      <w:pPr>
        <w:pStyle w:val="ListParagraph"/>
        <w:numPr>
          <w:ilvl w:val="1"/>
          <w:numId w:val="12"/>
        </w:numPr>
        <w:tabs>
          <w:tab w:pos="888" w:val="left" w:leader="none"/>
        </w:tabs>
        <w:spacing w:line="249" w:lineRule="auto" w:before="126" w:after="0"/>
        <w:ind w:left="244" w:right="106" w:firstLine="0"/>
        <w:jc w:val="both"/>
        <w:rPr>
          <w:rFonts w:ascii="Arial" w:hAnsi="Arial"/>
          <w:b/>
          <w:sz w:val="24"/>
        </w:rPr>
      </w:pPr>
      <w:r>
        <w:rPr>
          <w:color w:val="000000"/>
          <w:sz w:val="24"/>
          <w:shd w:fill="3397DA" w:color="auto" w:val="clear"/>
        </w:rPr>
        <w:t>A </w:t>
      </w:r>
      <w:r>
        <w:rPr>
          <w:rFonts w:ascii="Arial" w:hAnsi="Arial"/>
          <w:b/>
          <w:color w:val="000000"/>
          <w:sz w:val="24"/>
          <w:shd w:fill="3397DA" w:color="auto" w:val="clear"/>
        </w:rPr>
        <w:t>licitante </w:t>
      </w:r>
      <w:r>
        <w:rPr>
          <w:color w:val="000000"/>
          <w:sz w:val="24"/>
          <w:shd w:fill="3397DA" w:color="auto" w:val="clear"/>
        </w:rPr>
        <w:t>obriga-se a declarar, sob as penalidades legais, a superveniência de fato</w:t>
      </w:r>
      <w:r>
        <w:rPr>
          <w:color w:val="000000"/>
          <w:sz w:val="24"/>
        </w:rPr>
        <w:t> </w:t>
      </w:r>
      <w:r>
        <w:rPr>
          <w:color w:val="000000"/>
          <w:sz w:val="24"/>
          <w:shd w:fill="3397DA" w:color="auto" w:val="clear"/>
        </w:rPr>
        <w:t>impeditivo de sua habilitação.</w:t>
      </w:r>
    </w:p>
    <w:p>
      <w:pPr>
        <w:pStyle w:val="ListParagraph"/>
        <w:numPr>
          <w:ilvl w:val="1"/>
          <w:numId w:val="12"/>
        </w:numPr>
        <w:tabs>
          <w:tab w:pos="892" w:val="left" w:leader="none"/>
        </w:tabs>
        <w:spacing w:line="249" w:lineRule="auto" w:before="122" w:after="0"/>
        <w:ind w:left="244" w:right="99" w:firstLine="0"/>
        <w:jc w:val="both"/>
        <w:rPr>
          <w:rFonts w:ascii="Arial" w:hAnsi="Arial"/>
          <w:b/>
          <w:sz w:val="24"/>
        </w:rPr>
      </w:pPr>
      <w:r>
        <w:rPr>
          <w:color w:val="000000"/>
          <w:sz w:val="24"/>
          <w:shd w:fill="3397DA" w:color="auto" w:val="clear"/>
        </w:rPr>
        <w:t>A licitante deverá apresentar, sob pena de desclassificação, declaração de que suas</w:t>
      </w:r>
      <w:r>
        <w:rPr>
          <w:color w:val="000000"/>
          <w:sz w:val="24"/>
        </w:rPr>
        <w:t> </w:t>
      </w:r>
      <w:r>
        <w:rPr>
          <w:color w:val="000000"/>
          <w:sz w:val="24"/>
          <w:shd w:fill="3397DA" w:color="auto" w:val="clear"/>
        </w:rPr>
        <w:t>propostas econômicas compreendem a integralidade dos custos para atendimento dos direitos</w:t>
      </w:r>
      <w:r>
        <w:rPr>
          <w:color w:val="000000"/>
          <w:sz w:val="24"/>
        </w:rPr>
        <w:t> </w:t>
      </w:r>
      <w:r>
        <w:rPr>
          <w:color w:val="000000"/>
          <w:sz w:val="24"/>
          <w:shd w:fill="3397DA" w:color="auto" w:val="clear"/>
        </w:rPr>
        <w:t>trabalhistas assegurados na Constituição Federal, nas leis trabalhistas, nas normas infralegais,</w:t>
      </w:r>
      <w:r>
        <w:rPr>
          <w:color w:val="000000"/>
          <w:sz w:val="24"/>
        </w:rPr>
        <w:t> </w:t>
      </w:r>
      <w:r>
        <w:rPr>
          <w:color w:val="000000"/>
          <w:sz w:val="24"/>
          <w:shd w:fill="3397DA" w:color="auto" w:val="clear"/>
        </w:rPr>
        <w:t>nas</w:t>
      </w:r>
      <w:r>
        <w:rPr>
          <w:color w:val="000000"/>
          <w:spacing w:val="-1"/>
          <w:sz w:val="24"/>
          <w:shd w:fill="3397DA" w:color="auto" w:val="clear"/>
        </w:rPr>
        <w:t> </w:t>
      </w:r>
      <w:r>
        <w:rPr>
          <w:color w:val="000000"/>
          <w:sz w:val="24"/>
          <w:shd w:fill="3397DA" w:color="auto" w:val="clear"/>
        </w:rPr>
        <w:t>convenções</w:t>
      </w:r>
      <w:r>
        <w:rPr>
          <w:color w:val="000000"/>
          <w:spacing w:val="-1"/>
          <w:sz w:val="24"/>
          <w:shd w:fill="3397DA" w:color="auto" w:val="clear"/>
        </w:rPr>
        <w:t> </w:t>
      </w:r>
      <w:r>
        <w:rPr>
          <w:color w:val="000000"/>
          <w:sz w:val="24"/>
          <w:shd w:fill="3397DA" w:color="auto" w:val="clear"/>
        </w:rPr>
        <w:t>coletivas</w:t>
      </w:r>
      <w:r>
        <w:rPr>
          <w:color w:val="000000"/>
          <w:spacing w:val="-1"/>
          <w:sz w:val="24"/>
          <w:shd w:fill="3397DA" w:color="auto" w:val="clear"/>
        </w:rPr>
        <w:t> </w:t>
      </w:r>
      <w:r>
        <w:rPr>
          <w:color w:val="000000"/>
          <w:sz w:val="24"/>
          <w:shd w:fill="3397DA" w:color="auto" w:val="clear"/>
        </w:rPr>
        <w:t>de</w:t>
      </w:r>
      <w:r>
        <w:rPr>
          <w:color w:val="000000"/>
          <w:spacing w:val="-1"/>
          <w:sz w:val="24"/>
          <w:shd w:fill="3397DA" w:color="auto" w:val="clear"/>
        </w:rPr>
        <w:t> </w:t>
      </w:r>
      <w:r>
        <w:rPr>
          <w:color w:val="000000"/>
          <w:sz w:val="24"/>
          <w:shd w:fill="3397DA" w:color="auto" w:val="clear"/>
        </w:rPr>
        <w:t>trabalho</w:t>
      </w:r>
      <w:r>
        <w:rPr>
          <w:color w:val="000000"/>
          <w:spacing w:val="-1"/>
          <w:sz w:val="24"/>
          <w:shd w:fill="3397DA" w:color="auto" w:val="clear"/>
        </w:rPr>
        <w:t> </w:t>
      </w:r>
      <w:r>
        <w:rPr>
          <w:color w:val="000000"/>
          <w:sz w:val="24"/>
          <w:shd w:fill="3397DA" w:color="auto" w:val="clear"/>
        </w:rPr>
        <w:t>e</w:t>
      </w:r>
      <w:r>
        <w:rPr>
          <w:color w:val="000000"/>
          <w:spacing w:val="-1"/>
          <w:sz w:val="24"/>
          <w:shd w:fill="3397DA" w:color="auto" w:val="clear"/>
        </w:rPr>
        <w:t> </w:t>
      </w:r>
      <w:r>
        <w:rPr>
          <w:color w:val="000000"/>
          <w:sz w:val="24"/>
          <w:shd w:fill="3397DA" w:color="auto" w:val="clear"/>
        </w:rPr>
        <w:t>nos</w:t>
      </w:r>
      <w:r>
        <w:rPr>
          <w:color w:val="000000"/>
          <w:spacing w:val="-1"/>
          <w:sz w:val="24"/>
          <w:shd w:fill="3397DA" w:color="auto" w:val="clear"/>
        </w:rPr>
        <w:t> </w:t>
      </w:r>
      <w:r>
        <w:rPr>
          <w:color w:val="000000"/>
          <w:sz w:val="24"/>
          <w:shd w:fill="3397DA" w:color="auto" w:val="clear"/>
        </w:rPr>
        <w:t>termos</w:t>
      </w:r>
      <w:r>
        <w:rPr>
          <w:color w:val="000000"/>
          <w:spacing w:val="-1"/>
          <w:sz w:val="24"/>
          <w:shd w:fill="3397DA" w:color="auto" w:val="clear"/>
        </w:rPr>
        <w:t> </w:t>
      </w:r>
      <w:r>
        <w:rPr>
          <w:color w:val="000000"/>
          <w:sz w:val="24"/>
          <w:shd w:fill="3397DA" w:color="auto" w:val="clear"/>
        </w:rPr>
        <w:t>de</w:t>
      </w:r>
      <w:r>
        <w:rPr>
          <w:color w:val="000000"/>
          <w:spacing w:val="-1"/>
          <w:sz w:val="24"/>
          <w:shd w:fill="3397DA" w:color="auto" w:val="clear"/>
        </w:rPr>
        <w:t> </w:t>
      </w:r>
      <w:r>
        <w:rPr>
          <w:color w:val="000000"/>
          <w:sz w:val="24"/>
          <w:shd w:fill="3397DA" w:color="auto" w:val="clear"/>
        </w:rPr>
        <w:t>ajustamento</w:t>
      </w:r>
      <w:r>
        <w:rPr>
          <w:color w:val="000000"/>
          <w:spacing w:val="-1"/>
          <w:sz w:val="24"/>
          <w:shd w:fill="3397DA" w:color="auto" w:val="clear"/>
        </w:rPr>
        <w:t> </w:t>
      </w:r>
      <w:r>
        <w:rPr>
          <w:color w:val="000000"/>
          <w:sz w:val="24"/>
          <w:shd w:fill="3397DA" w:color="auto" w:val="clear"/>
        </w:rPr>
        <w:t>de</w:t>
      </w:r>
      <w:r>
        <w:rPr>
          <w:color w:val="000000"/>
          <w:spacing w:val="-1"/>
          <w:sz w:val="24"/>
          <w:shd w:fill="3397DA" w:color="auto" w:val="clear"/>
        </w:rPr>
        <w:t> </w:t>
      </w:r>
      <w:r>
        <w:rPr>
          <w:color w:val="000000"/>
          <w:sz w:val="24"/>
          <w:shd w:fill="3397DA" w:color="auto" w:val="clear"/>
        </w:rPr>
        <w:t>conduta</w:t>
      </w:r>
      <w:r>
        <w:rPr>
          <w:color w:val="000000"/>
          <w:spacing w:val="-1"/>
          <w:sz w:val="24"/>
          <w:shd w:fill="3397DA" w:color="auto" w:val="clear"/>
        </w:rPr>
        <w:t> </w:t>
      </w:r>
      <w:r>
        <w:rPr>
          <w:color w:val="000000"/>
          <w:sz w:val="24"/>
          <w:shd w:fill="3397DA" w:color="auto" w:val="clear"/>
        </w:rPr>
        <w:t>vigentes</w:t>
      </w:r>
      <w:r>
        <w:rPr>
          <w:color w:val="000000"/>
          <w:spacing w:val="-1"/>
          <w:sz w:val="24"/>
          <w:shd w:fill="3397DA" w:color="auto" w:val="clear"/>
        </w:rPr>
        <w:t> </w:t>
      </w:r>
      <w:r>
        <w:rPr>
          <w:color w:val="000000"/>
          <w:sz w:val="24"/>
          <w:shd w:fill="3397DA" w:color="auto" w:val="clear"/>
        </w:rPr>
        <w:t>na</w:t>
      </w:r>
      <w:r>
        <w:rPr>
          <w:color w:val="000000"/>
          <w:spacing w:val="-1"/>
          <w:sz w:val="24"/>
          <w:shd w:fill="3397DA" w:color="auto" w:val="clear"/>
        </w:rPr>
        <w:t> </w:t>
      </w:r>
      <w:r>
        <w:rPr>
          <w:color w:val="000000"/>
          <w:sz w:val="24"/>
          <w:shd w:fill="3397DA" w:color="auto" w:val="clear"/>
        </w:rPr>
        <w:t>data</w:t>
      </w:r>
      <w:r>
        <w:rPr>
          <w:color w:val="000000"/>
          <w:sz w:val="24"/>
        </w:rPr>
        <w:t> </w:t>
      </w:r>
      <w:r>
        <w:rPr>
          <w:color w:val="000000"/>
          <w:sz w:val="24"/>
          <w:shd w:fill="3397DA" w:color="auto" w:val="clear"/>
        </w:rPr>
        <w:t>de entrega das propostas.</w:t>
      </w:r>
    </w:p>
    <w:p>
      <w:pPr>
        <w:pStyle w:val="ListParagraph"/>
        <w:numPr>
          <w:ilvl w:val="1"/>
          <w:numId w:val="12"/>
        </w:numPr>
        <w:tabs>
          <w:tab w:pos="864" w:val="left" w:leader="none"/>
        </w:tabs>
        <w:spacing w:line="249" w:lineRule="auto" w:before="125" w:after="0"/>
        <w:ind w:left="244" w:right="110" w:firstLine="0"/>
        <w:jc w:val="both"/>
        <w:rPr>
          <w:rFonts w:ascii="Arial" w:hAnsi="Arial"/>
          <w:b/>
          <w:sz w:val="24"/>
        </w:rPr>
      </w:pPr>
      <w:r>
        <w:rPr>
          <w:sz w:val="24"/>
        </w:rPr>
        <w:t>O pregoeiro verificará eventual enquadramento nas vedações elencadas no item 3 – Da Participação na Licitação, mediante consulta ao:</w:t>
      </w:r>
    </w:p>
    <w:p>
      <w:pPr>
        <w:pStyle w:val="ListParagraph"/>
        <w:numPr>
          <w:ilvl w:val="0"/>
          <w:numId w:val="13"/>
        </w:numPr>
        <w:tabs>
          <w:tab w:pos="522" w:val="left" w:leader="none"/>
        </w:tabs>
        <w:spacing w:line="240" w:lineRule="auto" w:before="122" w:after="0"/>
        <w:ind w:left="522" w:right="0" w:hanging="278"/>
        <w:jc w:val="both"/>
        <w:rPr>
          <w:sz w:val="24"/>
        </w:rPr>
      </w:pPr>
      <w:r>
        <w:rPr>
          <w:spacing w:val="-2"/>
          <w:sz w:val="24"/>
        </w:rPr>
        <w:t>SICAF;</w:t>
      </w:r>
    </w:p>
    <w:p>
      <w:pPr>
        <w:pStyle w:val="ListParagraph"/>
        <w:numPr>
          <w:ilvl w:val="0"/>
          <w:numId w:val="13"/>
        </w:numPr>
        <w:tabs>
          <w:tab w:pos="536" w:val="left" w:leader="none"/>
        </w:tabs>
        <w:spacing w:line="249" w:lineRule="auto" w:before="133" w:after="0"/>
        <w:ind w:left="244" w:right="106" w:firstLine="0"/>
        <w:jc w:val="both"/>
        <w:rPr>
          <w:sz w:val="24"/>
        </w:rPr>
      </w:pPr>
      <w:r>
        <w:rPr>
          <w:sz w:val="24"/>
        </w:rPr>
        <w:t>Cadastro Nacional de Condenações Cíveis por Atos de Improbidade Administrativa, mantido pelo Conselho Nacional de Justiça – CNJ, no endereço eletrônico </w:t>
      </w:r>
      <w:hyperlink r:id="rId13">
        <w:r>
          <w:rPr>
            <w:color w:val="0000ED"/>
            <w:spacing w:val="-2"/>
            <w:sz w:val="24"/>
            <w:u w:val="single" w:color="0000ED"/>
          </w:rPr>
          <w:t>www.cnj.jus.br/improbidade_adm/consultar_requerido.php</w:t>
        </w:r>
      </w:hyperlink>
      <w:r>
        <w:rPr>
          <w:spacing w:val="-2"/>
          <w:sz w:val="24"/>
        </w:rPr>
        <w:t>;</w:t>
      </w:r>
    </w:p>
    <w:p>
      <w:pPr>
        <w:pStyle w:val="ListParagraph"/>
        <w:numPr>
          <w:ilvl w:val="0"/>
          <w:numId w:val="13"/>
        </w:numPr>
        <w:tabs>
          <w:tab w:pos="549" w:val="left" w:leader="none"/>
        </w:tabs>
        <w:spacing w:line="249" w:lineRule="auto" w:before="123" w:after="0"/>
        <w:ind w:left="244" w:right="103" w:firstLine="0"/>
        <w:jc w:val="both"/>
        <w:rPr>
          <w:sz w:val="24"/>
        </w:rPr>
      </w:pPr>
      <w:r>
        <w:rPr>
          <w:sz w:val="24"/>
        </w:rPr>
        <w:t>Cadastro Nacional das Empresas Inidôneas e Suspensas – CEIS, no endereço eletrônico </w:t>
      </w:r>
      <w:hyperlink r:id="rId14">
        <w:r>
          <w:rPr>
            <w:color w:val="0000ED"/>
            <w:spacing w:val="-2"/>
            <w:sz w:val="24"/>
            <w:u w:val="single" w:color="0000ED"/>
          </w:rPr>
          <w:t>www.portaldatransparencia.gov.br/ceis</w:t>
        </w:r>
      </w:hyperlink>
      <w:r>
        <w:rPr>
          <w:spacing w:val="-2"/>
          <w:sz w:val="24"/>
        </w:rPr>
        <w:t>.</w:t>
      </w:r>
    </w:p>
    <w:p>
      <w:pPr>
        <w:pStyle w:val="ListParagraph"/>
        <w:numPr>
          <w:ilvl w:val="0"/>
          <w:numId w:val="13"/>
        </w:numPr>
        <w:tabs>
          <w:tab w:pos="531" w:val="left" w:leader="none"/>
        </w:tabs>
        <w:spacing w:line="249" w:lineRule="auto" w:before="122" w:after="0"/>
        <w:ind w:left="244" w:right="109" w:firstLine="0"/>
        <w:jc w:val="both"/>
        <w:rPr>
          <w:sz w:val="24"/>
        </w:rPr>
      </w:pPr>
      <w:hyperlink r:id="rId15">
        <w:r>
          <w:rPr>
            <w:sz w:val="24"/>
          </w:rPr>
          <w:t>Consulta Consolidada de Pessoa Jurídica do Tribunal de Contas da União ( </w:t>
        </w:r>
        <w:r>
          <w:rPr>
            <w:color w:val="0000ED"/>
            <w:sz w:val="24"/>
            <w:u w:val="single" w:color="0000ED"/>
          </w:rPr>
          <w:t>https://certidoes-</w:t>
        </w:r>
        <w:r>
          <w:rPr>
            <w:color w:val="0000ED"/>
            <w:sz w:val="24"/>
          </w:rPr>
          <w:t> </w:t>
        </w:r>
        <w:r>
          <w:rPr>
            <w:color w:val="0000ED"/>
            <w:spacing w:val="-2"/>
            <w:sz w:val="24"/>
            <w:u w:val="single" w:color="0000ED"/>
          </w:rPr>
          <w:t>apf.apps.tcu.gov.br/).</w:t>
        </w:r>
      </w:hyperlink>
    </w:p>
    <w:p>
      <w:pPr>
        <w:pStyle w:val="ListParagraph"/>
        <w:numPr>
          <w:ilvl w:val="1"/>
          <w:numId w:val="12"/>
        </w:numPr>
        <w:tabs>
          <w:tab w:pos="933" w:val="left" w:leader="none"/>
        </w:tabs>
        <w:spacing w:line="249" w:lineRule="auto" w:before="122" w:after="0"/>
        <w:ind w:left="244" w:right="94" w:firstLine="0"/>
        <w:jc w:val="both"/>
        <w:rPr>
          <w:rFonts w:ascii="Arial" w:hAnsi="Arial"/>
          <w:b/>
          <w:sz w:val="24"/>
        </w:rPr>
      </w:pPr>
      <w:r>
        <w:rPr>
          <w:sz w:val="24"/>
        </w:rPr>
        <w:t>As consultas previstas no subitem anterior realizar-se-ão em nome da sociedade empresária</w:t>
      </w:r>
      <w:r>
        <w:rPr>
          <w:spacing w:val="-8"/>
          <w:sz w:val="24"/>
        </w:rPr>
        <w:t> </w:t>
      </w:r>
      <w:r>
        <w:rPr>
          <w:rFonts w:ascii="Arial" w:hAnsi="Arial"/>
          <w:b/>
          <w:sz w:val="24"/>
        </w:rPr>
        <w:t>licitante </w:t>
      </w:r>
      <w:r>
        <w:rPr>
          <w:sz w:val="24"/>
        </w:rPr>
        <w:t>e de seu sócio majoritário, por força do art. 12 da Lei n.º 8.429, de 1992, que prevê, dentre as sanções impostas ao responsável pela prática de ato de improbidade administrativa, a proibição de contratar com o Poder Público, inclusive por intermédio de pessoa jurídica da qual seja sócio majoritário.</w:t>
      </w:r>
    </w:p>
    <w:p>
      <w:pPr>
        <w:pStyle w:val="ListParagraph"/>
        <w:numPr>
          <w:ilvl w:val="1"/>
          <w:numId w:val="12"/>
        </w:numPr>
        <w:tabs>
          <w:tab w:pos="899" w:val="left" w:leader="none"/>
        </w:tabs>
        <w:spacing w:line="249" w:lineRule="auto" w:before="125" w:after="0"/>
        <w:ind w:left="244" w:right="103" w:firstLine="0"/>
        <w:jc w:val="both"/>
        <w:rPr>
          <w:rFonts w:ascii="Arial" w:hAnsi="Arial"/>
          <w:b/>
          <w:sz w:val="24"/>
        </w:rPr>
      </w:pPr>
      <w:r>
        <w:rPr>
          <w:sz w:val="24"/>
        </w:rPr>
        <w:t>O enquadramento da </w:t>
      </w:r>
      <w:r>
        <w:rPr>
          <w:rFonts w:ascii="Arial" w:hAnsi="Arial"/>
          <w:b/>
          <w:sz w:val="24"/>
        </w:rPr>
        <w:t>licitante </w:t>
      </w:r>
      <w:r>
        <w:rPr>
          <w:sz w:val="24"/>
        </w:rPr>
        <w:t>em qualquer das hipóteses do subitem 3.2 acarretará, como consequência, a inabilitação da </w:t>
      </w:r>
      <w:r>
        <w:rPr>
          <w:rFonts w:ascii="Arial" w:hAnsi="Arial"/>
          <w:b/>
          <w:sz w:val="24"/>
        </w:rPr>
        <w:t>licitante</w:t>
      </w:r>
      <w:r>
        <w:rPr>
          <w:sz w:val="24"/>
        </w:rPr>
        <w:t>.</w:t>
      </w:r>
    </w:p>
    <w:p>
      <w:pPr>
        <w:pStyle w:val="ListParagraph"/>
        <w:numPr>
          <w:ilvl w:val="1"/>
          <w:numId w:val="12"/>
        </w:numPr>
        <w:tabs>
          <w:tab w:pos="858" w:val="left" w:leader="none"/>
        </w:tabs>
        <w:spacing w:line="249" w:lineRule="auto" w:before="123" w:after="0"/>
        <w:ind w:left="244" w:right="99" w:firstLine="0"/>
        <w:jc w:val="both"/>
        <w:rPr>
          <w:rFonts w:ascii="Arial" w:hAnsi="Arial"/>
          <w:b/>
          <w:sz w:val="24"/>
        </w:rPr>
      </w:pPr>
      <w:r>
        <w:rPr>
          <w:sz w:val="24"/>
        </w:rPr>
        <w:t>A </w:t>
      </w:r>
      <w:r>
        <w:rPr>
          <w:rFonts w:ascii="Arial" w:hAnsi="Arial"/>
          <w:b/>
          <w:sz w:val="24"/>
        </w:rPr>
        <w:t>licitante </w:t>
      </w:r>
      <w:r>
        <w:rPr>
          <w:sz w:val="24"/>
        </w:rPr>
        <w:t>deverá comprovar que sua atividade empresarial se relaciona ao objeto desta licitação mediante apresentação de seu ato constitutivo, ou outro documento hábil, além de informar o nome e CPF de seu administrador e/ou sócio majoritário, salvo se tal informação já constar no SICAF.</w:t>
      </w:r>
    </w:p>
    <w:p>
      <w:pPr>
        <w:pStyle w:val="BodyText"/>
        <w:spacing w:before="256"/>
        <w:ind w:left="0"/>
        <w:jc w:val="left"/>
      </w:pPr>
    </w:p>
    <w:p>
      <w:pPr>
        <w:pStyle w:val="Heading3"/>
        <w:numPr>
          <w:ilvl w:val="1"/>
          <w:numId w:val="12"/>
        </w:numPr>
        <w:tabs>
          <w:tab w:pos="923" w:val="left" w:leader="none"/>
        </w:tabs>
        <w:spacing w:line="249" w:lineRule="auto" w:before="0" w:after="0"/>
        <w:ind w:left="244" w:right="109" w:firstLine="0"/>
        <w:jc w:val="left"/>
      </w:pPr>
      <w:r>
        <w:rPr>
          <w:color w:val="000000"/>
          <w:shd w:fill="3397DA" w:color="auto" w:val="clear"/>
        </w:rPr>
        <w:t>Quanto</w:t>
      </w:r>
      <w:r>
        <w:rPr>
          <w:color w:val="000000"/>
          <w:spacing w:val="79"/>
          <w:shd w:fill="3397DA" w:color="auto" w:val="clear"/>
        </w:rPr>
        <w:t> </w:t>
      </w:r>
      <w:r>
        <w:rPr>
          <w:color w:val="000000"/>
          <w:shd w:fill="3397DA" w:color="auto" w:val="clear"/>
        </w:rPr>
        <w:t>a</w:t>
      </w:r>
      <w:r>
        <w:rPr>
          <w:color w:val="000000"/>
          <w:spacing w:val="78"/>
          <w:shd w:fill="3397DA" w:color="auto" w:val="clear"/>
        </w:rPr>
        <w:t> </w:t>
      </w:r>
      <w:r>
        <w:rPr>
          <w:color w:val="000000"/>
          <w:shd w:fill="3397DA" w:color="auto" w:val="clear"/>
        </w:rPr>
        <w:t>regularidade</w:t>
      </w:r>
      <w:r>
        <w:rPr>
          <w:color w:val="000000"/>
          <w:spacing w:val="78"/>
          <w:shd w:fill="3397DA" w:color="auto" w:val="clear"/>
        </w:rPr>
        <w:t> </w:t>
      </w:r>
      <w:r>
        <w:rPr>
          <w:color w:val="000000"/>
          <w:shd w:fill="3397DA" w:color="auto" w:val="clear"/>
        </w:rPr>
        <w:t>fiscal</w:t>
      </w:r>
      <w:r>
        <w:rPr>
          <w:color w:val="000000"/>
          <w:spacing w:val="79"/>
          <w:shd w:fill="3397DA" w:color="auto" w:val="clear"/>
        </w:rPr>
        <w:t> </w:t>
      </w:r>
      <w:r>
        <w:rPr>
          <w:color w:val="000000"/>
          <w:shd w:fill="3397DA" w:color="auto" w:val="clear"/>
        </w:rPr>
        <w:t>e</w:t>
      </w:r>
      <w:r>
        <w:rPr>
          <w:color w:val="000000"/>
          <w:spacing w:val="78"/>
          <w:shd w:fill="3397DA" w:color="auto" w:val="clear"/>
        </w:rPr>
        <w:t> </w:t>
      </w:r>
      <w:r>
        <w:rPr>
          <w:color w:val="000000"/>
          <w:shd w:fill="3397DA" w:color="auto" w:val="clear"/>
        </w:rPr>
        <w:t>trabalhista</w:t>
      </w:r>
      <w:r>
        <w:rPr>
          <w:color w:val="000000"/>
          <w:spacing w:val="78"/>
          <w:shd w:fill="3397DA" w:color="auto" w:val="clear"/>
        </w:rPr>
        <w:t> </w:t>
      </w:r>
      <w:r>
        <w:rPr>
          <w:color w:val="000000"/>
          <w:shd w:fill="3397DA" w:color="auto" w:val="clear"/>
        </w:rPr>
        <w:t>das</w:t>
      </w:r>
      <w:r>
        <w:rPr>
          <w:color w:val="000000"/>
          <w:spacing w:val="78"/>
          <w:shd w:fill="3397DA" w:color="auto" w:val="clear"/>
        </w:rPr>
        <w:t> </w:t>
      </w:r>
      <w:r>
        <w:rPr>
          <w:color w:val="000000"/>
          <w:shd w:fill="3397DA" w:color="auto" w:val="clear"/>
        </w:rPr>
        <w:t>microempresas</w:t>
      </w:r>
      <w:r>
        <w:rPr>
          <w:color w:val="000000"/>
          <w:spacing w:val="78"/>
          <w:shd w:fill="3397DA" w:color="auto" w:val="clear"/>
        </w:rPr>
        <w:t> </w:t>
      </w:r>
      <w:r>
        <w:rPr>
          <w:color w:val="000000"/>
          <w:shd w:fill="3397DA" w:color="auto" w:val="clear"/>
        </w:rPr>
        <w:t>e</w:t>
      </w:r>
      <w:r>
        <w:rPr>
          <w:color w:val="000000"/>
          <w:spacing w:val="79"/>
          <w:shd w:fill="3397DA" w:color="auto" w:val="clear"/>
        </w:rPr>
        <w:t> </w:t>
      </w:r>
      <w:r>
        <w:rPr>
          <w:color w:val="000000"/>
          <w:shd w:fill="3397DA" w:color="auto" w:val="clear"/>
        </w:rPr>
        <w:t>empresas</w:t>
      </w:r>
      <w:r>
        <w:rPr>
          <w:color w:val="000000"/>
          <w:spacing w:val="79"/>
          <w:shd w:fill="3397DA" w:color="auto" w:val="clear"/>
        </w:rPr>
        <w:t> </w:t>
      </w:r>
      <w:r>
        <w:rPr>
          <w:color w:val="000000"/>
          <w:shd w:fill="3397DA" w:color="auto" w:val="clear"/>
        </w:rPr>
        <w:t>de</w:t>
      </w:r>
      <w:r>
        <w:rPr>
          <w:color w:val="000000"/>
        </w:rPr>
        <w:t> </w:t>
      </w:r>
      <w:r>
        <w:rPr>
          <w:color w:val="000000"/>
          <w:shd w:fill="3397DA" w:color="auto" w:val="clear"/>
        </w:rPr>
        <w:t>pequeno porte, serão observado os seguintes procedimentos</w:t>
      </w:r>
      <w:r>
        <w:rPr>
          <w:rFonts w:ascii="Arial MT" w:hAnsi="Arial MT"/>
          <w:b w:val="0"/>
          <w:color w:val="000000"/>
          <w:shd w:fill="3397DA" w:color="auto" w:val="clear"/>
        </w:rPr>
        <w:t>:</w:t>
      </w:r>
    </w:p>
    <w:p>
      <w:pPr>
        <w:pStyle w:val="Heading3"/>
        <w:spacing w:after="0" w:line="249" w:lineRule="auto"/>
        <w:jc w:val="left"/>
        <w:sectPr>
          <w:pgSz w:w="11900" w:h="16840"/>
          <w:pgMar w:header="0" w:footer="181" w:top="500" w:bottom="380" w:left="566" w:right="708"/>
        </w:sectPr>
      </w:pPr>
    </w:p>
    <w:p>
      <w:pPr>
        <w:pStyle w:val="ListParagraph"/>
        <w:numPr>
          <w:ilvl w:val="2"/>
          <w:numId w:val="12"/>
        </w:numPr>
        <w:tabs>
          <w:tab w:pos="1054" w:val="left" w:leader="none"/>
        </w:tabs>
        <w:spacing w:line="249" w:lineRule="auto" w:before="37" w:after="0"/>
        <w:ind w:left="244" w:right="103" w:firstLine="0"/>
        <w:jc w:val="both"/>
        <w:rPr>
          <w:sz w:val="24"/>
        </w:rPr>
      </w:pPr>
      <w:r>
        <w:rPr>
          <w:color w:val="000000"/>
          <w:sz w:val="24"/>
          <w:shd w:fill="3397DA" w:color="auto" w:val="clear"/>
        </w:rPr>
        <w:t>A comprovação da regularidade fiscal e trabalhista das microempresas e das empresas</w:t>
      </w:r>
      <w:r>
        <w:rPr>
          <w:color w:val="000000"/>
          <w:sz w:val="24"/>
        </w:rPr>
        <w:t> </w:t>
      </w:r>
      <w:r>
        <w:rPr>
          <w:color w:val="000000"/>
          <w:sz w:val="24"/>
          <w:shd w:fill="3397DA" w:color="auto" w:val="clear"/>
        </w:rPr>
        <w:t>de pequeno porte somente será exigida para efeito da Ata de Registro de Preços e/ou Contrato.</w:t>
      </w:r>
      <w:r>
        <w:rPr>
          <w:color w:val="000000"/>
          <w:sz w:val="24"/>
        </w:rPr>
        <w:t> </w:t>
      </w:r>
      <w:r>
        <w:rPr>
          <w:color w:val="000000"/>
          <w:sz w:val="24"/>
          <w:shd w:fill="3397DA" w:color="auto" w:val="clear"/>
        </w:rPr>
        <w:t>No entanto, o licitante ME ou EPP, por ocasião da participação neste certame, deverá</w:t>
      </w:r>
      <w:r>
        <w:rPr>
          <w:color w:val="000000"/>
          <w:sz w:val="24"/>
        </w:rPr>
        <w:t> </w:t>
      </w:r>
      <w:r>
        <w:rPr>
          <w:color w:val="000000"/>
          <w:sz w:val="24"/>
          <w:shd w:fill="3397DA" w:color="auto" w:val="clear"/>
        </w:rPr>
        <w:t>apresentar toda a documentação exigida para efeito de comprovação de regularidade fiscal e</w:t>
      </w:r>
      <w:r>
        <w:rPr>
          <w:color w:val="000000"/>
          <w:sz w:val="24"/>
        </w:rPr>
        <w:t> </w:t>
      </w:r>
      <w:r>
        <w:rPr>
          <w:color w:val="000000"/>
          <w:sz w:val="24"/>
          <w:shd w:fill="3397DA" w:color="auto" w:val="clear"/>
        </w:rPr>
        <w:t>trabalhista, mesmo que esta apresente alguma restrição.</w:t>
      </w:r>
    </w:p>
    <w:p>
      <w:pPr>
        <w:pStyle w:val="ListParagraph"/>
        <w:numPr>
          <w:ilvl w:val="2"/>
          <w:numId w:val="12"/>
        </w:numPr>
        <w:tabs>
          <w:tab w:pos="1078" w:val="left" w:leader="none"/>
        </w:tabs>
        <w:spacing w:line="249" w:lineRule="auto" w:before="125" w:after="0"/>
        <w:ind w:left="244" w:right="90" w:firstLine="0"/>
        <w:jc w:val="both"/>
        <w:rPr>
          <w:sz w:val="24"/>
        </w:rPr>
      </w:pPr>
      <w:r>
        <w:rPr>
          <w:color w:val="000000"/>
          <w:sz w:val="24"/>
          <w:shd w:fill="3397DA" w:color="auto" w:val="clear"/>
        </w:rPr>
        <w:t>Homologado o certame e havendo alguma restrição à comprovação de regularidade</w:t>
      </w:r>
      <w:r>
        <w:rPr>
          <w:color w:val="000000"/>
          <w:sz w:val="24"/>
        </w:rPr>
        <w:t> </w:t>
      </w:r>
      <w:r>
        <w:rPr>
          <w:color w:val="000000"/>
          <w:sz w:val="24"/>
          <w:shd w:fill="3397DA" w:color="auto" w:val="clear"/>
        </w:rPr>
        <w:t>fiscal e trabalhista da microempresa ou empresa de pequeno porte, a licitante será intimada</w:t>
      </w:r>
      <w:r>
        <w:rPr>
          <w:color w:val="000000"/>
          <w:sz w:val="24"/>
        </w:rPr>
        <w:t> </w:t>
      </w:r>
      <w:r>
        <w:rPr>
          <w:color w:val="000000"/>
          <w:sz w:val="24"/>
          <w:shd w:fill="3397DA" w:color="auto" w:val="clear"/>
        </w:rPr>
        <w:t>para, no prazo de cinco dias úteis, prorrogável por igual período, a critério da Administração,</w:t>
      </w:r>
      <w:r>
        <w:rPr>
          <w:color w:val="000000"/>
          <w:sz w:val="24"/>
        </w:rPr>
        <w:t> </w:t>
      </w:r>
      <w:r>
        <w:rPr>
          <w:color w:val="000000"/>
          <w:sz w:val="24"/>
          <w:shd w:fill="3397DA" w:color="auto" w:val="clear"/>
        </w:rPr>
        <w:t>regularizar sua situação fiscal e/ou trabalhista, na forma prevista no art. 43,§1º, da Le</w:t>
      </w:r>
      <w:r>
        <w:rPr>
          <w:color w:val="000000"/>
          <w:sz w:val="24"/>
        </w:rPr>
        <w:t>i </w:t>
      </w:r>
      <w:r>
        <w:rPr>
          <w:color w:val="000000"/>
          <w:sz w:val="24"/>
          <w:shd w:fill="3397DA" w:color="auto" w:val="clear"/>
        </w:rPr>
        <w:t>Complementar n.º 123/2006.</w:t>
      </w:r>
    </w:p>
    <w:p>
      <w:pPr>
        <w:pStyle w:val="ListParagraph"/>
        <w:numPr>
          <w:ilvl w:val="2"/>
          <w:numId w:val="12"/>
        </w:numPr>
        <w:tabs>
          <w:tab w:pos="1042" w:val="left" w:leader="none"/>
        </w:tabs>
        <w:spacing w:line="249" w:lineRule="auto" w:before="125" w:after="0"/>
        <w:ind w:left="244" w:right="99" w:firstLine="0"/>
        <w:jc w:val="both"/>
        <w:rPr>
          <w:sz w:val="24"/>
        </w:rPr>
      </w:pPr>
      <w:r>
        <w:rPr>
          <w:color w:val="000000"/>
          <w:sz w:val="24"/>
          <w:shd w:fill="3397DA" w:color="auto" w:val="clear"/>
        </w:rPr>
        <w:t>A</w:t>
      </w:r>
      <w:r>
        <w:rPr>
          <w:color w:val="000000"/>
          <w:spacing w:val="-1"/>
          <w:sz w:val="24"/>
          <w:shd w:fill="3397DA" w:color="auto" w:val="clear"/>
        </w:rPr>
        <w:t> </w:t>
      </w:r>
      <w:r>
        <w:rPr>
          <w:color w:val="000000"/>
          <w:sz w:val="24"/>
          <w:shd w:fill="3397DA" w:color="auto" w:val="clear"/>
        </w:rPr>
        <w:t>não</w:t>
      </w:r>
      <w:r>
        <w:rPr>
          <w:color w:val="000000"/>
          <w:spacing w:val="-1"/>
          <w:sz w:val="24"/>
          <w:shd w:fill="3397DA" w:color="auto" w:val="clear"/>
        </w:rPr>
        <w:t> </w:t>
      </w:r>
      <w:r>
        <w:rPr>
          <w:color w:val="000000"/>
          <w:sz w:val="24"/>
          <w:shd w:fill="3397DA" w:color="auto" w:val="clear"/>
        </w:rPr>
        <w:t>regularização</w:t>
      </w:r>
      <w:r>
        <w:rPr>
          <w:color w:val="000000"/>
          <w:spacing w:val="-1"/>
          <w:sz w:val="24"/>
          <w:shd w:fill="3397DA" w:color="auto" w:val="clear"/>
        </w:rPr>
        <w:t> </w:t>
      </w:r>
      <w:r>
        <w:rPr>
          <w:color w:val="000000"/>
          <w:sz w:val="24"/>
          <w:shd w:fill="3397DA" w:color="auto" w:val="clear"/>
        </w:rPr>
        <w:t>da</w:t>
      </w:r>
      <w:r>
        <w:rPr>
          <w:color w:val="000000"/>
          <w:spacing w:val="-1"/>
          <w:sz w:val="24"/>
          <w:shd w:fill="3397DA" w:color="auto" w:val="clear"/>
        </w:rPr>
        <w:t> </w:t>
      </w:r>
      <w:r>
        <w:rPr>
          <w:color w:val="000000"/>
          <w:sz w:val="24"/>
          <w:shd w:fill="3397DA" w:color="auto" w:val="clear"/>
        </w:rPr>
        <w:t>documentação,</w:t>
      </w:r>
      <w:r>
        <w:rPr>
          <w:color w:val="000000"/>
          <w:spacing w:val="-1"/>
          <w:sz w:val="24"/>
          <w:shd w:fill="3397DA" w:color="auto" w:val="clear"/>
        </w:rPr>
        <w:t> </w:t>
      </w:r>
      <w:r>
        <w:rPr>
          <w:color w:val="000000"/>
          <w:sz w:val="24"/>
          <w:shd w:fill="3397DA" w:color="auto" w:val="clear"/>
        </w:rPr>
        <w:t>no</w:t>
      </w:r>
      <w:r>
        <w:rPr>
          <w:color w:val="000000"/>
          <w:spacing w:val="-1"/>
          <w:sz w:val="24"/>
          <w:shd w:fill="3397DA" w:color="auto" w:val="clear"/>
        </w:rPr>
        <w:t> </w:t>
      </w:r>
      <w:r>
        <w:rPr>
          <w:color w:val="000000"/>
          <w:sz w:val="24"/>
          <w:shd w:fill="3397DA" w:color="auto" w:val="clear"/>
        </w:rPr>
        <w:t>prazo acima previsto implicará decadência do</w:t>
      </w:r>
      <w:r>
        <w:rPr>
          <w:color w:val="000000"/>
          <w:sz w:val="24"/>
        </w:rPr>
        <w:t> </w:t>
      </w:r>
      <w:r>
        <w:rPr>
          <w:color w:val="000000"/>
          <w:sz w:val="24"/>
          <w:shd w:fill="3397DA" w:color="auto" w:val="clear"/>
        </w:rPr>
        <w:t>direito à contratação, sem prejuízo das sanções previstas no</w:t>
      </w:r>
      <w:r>
        <w:rPr>
          <w:color w:val="000000"/>
          <w:spacing w:val="-2"/>
          <w:sz w:val="24"/>
          <w:shd w:fill="3397DA" w:color="auto" w:val="clear"/>
        </w:rPr>
        <w:t> </w:t>
      </w:r>
      <w:r>
        <w:rPr>
          <w:color w:val="000000"/>
          <w:sz w:val="24"/>
          <w:u w:val="single"/>
          <w:shd w:fill="3397DA" w:color="auto" w:val="clear"/>
        </w:rPr>
        <w:t>item 16 deste </w:t>
      </w:r>
      <w:r>
        <w:rPr>
          <w:color w:val="000000"/>
          <w:sz w:val="24"/>
          <w:shd w:fill="3397DA" w:color="auto" w:val="clear"/>
        </w:rPr>
        <w:t>Edital, sendo</w:t>
      </w:r>
      <w:r>
        <w:rPr>
          <w:color w:val="000000"/>
          <w:sz w:val="24"/>
        </w:rPr>
        <w:t> </w:t>
      </w:r>
      <w:r>
        <w:rPr>
          <w:color w:val="000000"/>
          <w:sz w:val="24"/>
          <w:shd w:fill="3397DA" w:color="auto" w:val="clear"/>
        </w:rPr>
        <w:t>facultado à Administração convocar os licitantes remanescentes, na ordem de classificação,</w:t>
      </w:r>
      <w:r>
        <w:rPr>
          <w:color w:val="000000"/>
          <w:sz w:val="24"/>
        </w:rPr>
        <w:t> </w:t>
      </w:r>
      <w:r>
        <w:rPr>
          <w:color w:val="000000"/>
          <w:sz w:val="24"/>
          <w:shd w:fill="3397DA" w:color="auto" w:val="clear"/>
        </w:rPr>
        <w:t>para assinatura da Ata e/ou Contrato ou revogar a licitação.</w:t>
      </w:r>
    </w:p>
    <w:p>
      <w:pPr>
        <w:pStyle w:val="ListParagraph"/>
        <w:numPr>
          <w:ilvl w:val="1"/>
          <w:numId w:val="14"/>
        </w:numPr>
        <w:tabs>
          <w:tab w:pos="876" w:val="left" w:leader="none"/>
        </w:tabs>
        <w:spacing w:line="249" w:lineRule="auto" w:before="125" w:after="0"/>
        <w:ind w:left="244" w:right="110" w:firstLine="0"/>
        <w:jc w:val="both"/>
        <w:rPr>
          <w:sz w:val="24"/>
        </w:rPr>
      </w:pPr>
      <w:r>
        <w:rPr>
          <w:sz w:val="24"/>
        </w:rPr>
        <w:t>É dever do licitante atualizar previamente as comprovações constantes do SICAF para que estejam vigentes na data da abertura da sessão pública, ou encaminhar, em conjunto com</w:t>
      </w:r>
      <w:r>
        <w:rPr>
          <w:spacing w:val="40"/>
          <w:sz w:val="24"/>
        </w:rPr>
        <w:t> </w:t>
      </w:r>
      <w:r>
        <w:rPr>
          <w:sz w:val="24"/>
        </w:rPr>
        <w:t>a apresentação da proposta, a respectiva documentação atualizada.</w:t>
      </w:r>
    </w:p>
    <w:p>
      <w:pPr>
        <w:pStyle w:val="ListParagraph"/>
        <w:numPr>
          <w:ilvl w:val="1"/>
          <w:numId w:val="14"/>
        </w:numPr>
        <w:tabs>
          <w:tab w:pos="1026" w:val="left" w:leader="none"/>
        </w:tabs>
        <w:spacing w:line="249" w:lineRule="auto" w:before="123" w:after="0"/>
        <w:ind w:left="244" w:right="101" w:firstLine="0"/>
        <w:jc w:val="both"/>
        <w:rPr>
          <w:sz w:val="24"/>
        </w:rPr>
      </w:pPr>
      <w:r>
        <w:rPr>
          <w:sz w:val="24"/>
        </w:rPr>
        <w:t>Para fins de habilitação, o Pregoeiro poderá obter certidões de órgãos ou entidades emissoras de certidões por sítios oficiais.</w:t>
      </w:r>
    </w:p>
    <w:p>
      <w:pPr>
        <w:pStyle w:val="ListParagraph"/>
        <w:numPr>
          <w:ilvl w:val="2"/>
          <w:numId w:val="14"/>
        </w:numPr>
        <w:tabs>
          <w:tab w:pos="1238" w:val="left" w:leader="none"/>
        </w:tabs>
        <w:spacing w:line="249" w:lineRule="auto" w:before="122" w:after="0"/>
        <w:ind w:left="244" w:right="101" w:firstLine="0"/>
        <w:jc w:val="both"/>
        <w:rPr>
          <w:sz w:val="24"/>
        </w:rPr>
      </w:pPr>
      <w:r>
        <w:rPr>
          <w:sz w:val="24"/>
        </w:rPr>
        <w:t>A verificação pelo pregoeiro, em sítios eletrônicos oficiais de órgãos e entidades emissores de certidões constitui meio legal de prova, para fins de habilitação.</w:t>
      </w:r>
    </w:p>
    <w:p>
      <w:pPr>
        <w:pStyle w:val="ListParagraph"/>
        <w:numPr>
          <w:ilvl w:val="1"/>
          <w:numId w:val="14"/>
        </w:numPr>
        <w:tabs>
          <w:tab w:pos="1034" w:val="left" w:leader="none"/>
        </w:tabs>
        <w:spacing w:line="249" w:lineRule="auto" w:before="122" w:after="0"/>
        <w:ind w:left="244" w:right="100" w:firstLine="0"/>
        <w:jc w:val="both"/>
        <w:rPr>
          <w:sz w:val="24"/>
        </w:rPr>
      </w:pPr>
      <w:r>
        <w:rPr>
          <w:sz w:val="24"/>
        </w:rPr>
        <w:t>Em se tratando de filial, os documentos de habilitação jurídica e regularidade fiscal deverão estar em nome da filial, exceto aqueles que, pela própria natureza, são emitidos somente em nome da matriz.</w:t>
      </w:r>
    </w:p>
    <w:p>
      <w:pPr>
        <w:pStyle w:val="ListParagraph"/>
        <w:numPr>
          <w:ilvl w:val="1"/>
          <w:numId w:val="14"/>
        </w:numPr>
        <w:tabs>
          <w:tab w:pos="1058" w:val="left" w:leader="none"/>
        </w:tabs>
        <w:spacing w:line="249" w:lineRule="auto" w:before="123" w:after="0"/>
        <w:ind w:left="244" w:right="127" w:firstLine="0"/>
        <w:jc w:val="both"/>
        <w:rPr>
          <w:sz w:val="24"/>
        </w:rPr>
      </w:pPr>
      <w:r>
        <w:rPr>
          <w:sz w:val="24"/>
        </w:rPr>
        <w:t>Não serão aceitos documentos com indicação de CNPJ diferentes, salvo aqueles legalmente permitidos.</w:t>
      </w:r>
    </w:p>
    <w:p>
      <w:pPr>
        <w:pStyle w:val="ListParagraph"/>
        <w:numPr>
          <w:ilvl w:val="1"/>
          <w:numId w:val="14"/>
        </w:numPr>
        <w:tabs>
          <w:tab w:pos="980" w:val="left" w:leader="none"/>
        </w:tabs>
        <w:spacing w:line="249" w:lineRule="auto" w:before="123" w:after="0"/>
        <w:ind w:left="244" w:right="101" w:firstLine="0"/>
        <w:jc w:val="both"/>
        <w:rPr>
          <w:sz w:val="24"/>
        </w:rPr>
      </w:pPr>
      <w:r>
        <w:rPr>
          <w:sz w:val="24"/>
        </w:rPr>
        <w:t>Os</w:t>
      </w:r>
      <w:r>
        <w:rPr>
          <w:spacing w:val="-1"/>
          <w:sz w:val="24"/>
        </w:rPr>
        <w:t> </w:t>
      </w:r>
      <w:r>
        <w:rPr>
          <w:sz w:val="24"/>
        </w:rPr>
        <w:t>documentos</w:t>
      </w:r>
      <w:r>
        <w:rPr>
          <w:spacing w:val="-1"/>
          <w:sz w:val="24"/>
        </w:rPr>
        <w:t> </w:t>
      </w:r>
      <w:r>
        <w:rPr>
          <w:sz w:val="24"/>
        </w:rPr>
        <w:t>que</w:t>
      </w:r>
      <w:r>
        <w:rPr>
          <w:spacing w:val="-1"/>
          <w:sz w:val="24"/>
        </w:rPr>
        <w:t> </w:t>
      </w:r>
      <w:r>
        <w:rPr>
          <w:sz w:val="24"/>
        </w:rPr>
        <w:t>não</w:t>
      </w:r>
      <w:r>
        <w:rPr>
          <w:spacing w:val="-1"/>
          <w:sz w:val="24"/>
        </w:rPr>
        <w:t> </w:t>
      </w:r>
      <w:r>
        <w:rPr>
          <w:sz w:val="24"/>
        </w:rPr>
        <w:t>apresentarem</w:t>
      </w:r>
      <w:r>
        <w:rPr>
          <w:spacing w:val="-1"/>
          <w:sz w:val="24"/>
        </w:rPr>
        <w:t> </w:t>
      </w:r>
      <w:r>
        <w:rPr>
          <w:sz w:val="24"/>
        </w:rPr>
        <w:t>data</w:t>
      </w:r>
      <w:r>
        <w:rPr>
          <w:spacing w:val="-1"/>
          <w:sz w:val="24"/>
        </w:rPr>
        <w:t> </w:t>
      </w:r>
      <w:r>
        <w:rPr>
          <w:sz w:val="24"/>
        </w:rPr>
        <w:t>de</w:t>
      </w:r>
      <w:r>
        <w:rPr>
          <w:spacing w:val="-1"/>
          <w:sz w:val="24"/>
        </w:rPr>
        <w:t> </w:t>
      </w:r>
      <w:r>
        <w:rPr>
          <w:sz w:val="24"/>
        </w:rPr>
        <w:t>validade</w:t>
      </w:r>
      <w:r>
        <w:rPr>
          <w:spacing w:val="-1"/>
          <w:sz w:val="24"/>
        </w:rPr>
        <w:t> </w:t>
      </w:r>
      <w:r>
        <w:rPr>
          <w:sz w:val="24"/>
        </w:rPr>
        <w:t>serão</w:t>
      </w:r>
      <w:r>
        <w:rPr>
          <w:spacing w:val="-1"/>
          <w:sz w:val="24"/>
        </w:rPr>
        <w:t> </w:t>
      </w:r>
      <w:r>
        <w:rPr>
          <w:sz w:val="24"/>
        </w:rPr>
        <w:t>considerados</w:t>
      </w:r>
      <w:r>
        <w:rPr>
          <w:spacing w:val="-1"/>
          <w:sz w:val="24"/>
        </w:rPr>
        <w:t> </w:t>
      </w:r>
      <w:r>
        <w:rPr>
          <w:sz w:val="24"/>
        </w:rPr>
        <w:t>válidos</w:t>
      </w:r>
      <w:r>
        <w:rPr>
          <w:spacing w:val="-1"/>
          <w:sz w:val="24"/>
        </w:rPr>
        <w:t> </w:t>
      </w:r>
      <w:r>
        <w:rPr>
          <w:sz w:val="24"/>
        </w:rPr>
        <w:t>para este certame pelo prazo de 90 (noventa) dias, contados de sua emissão.</w:t>
      </w:r>
    </w:p>
    <w:p>
      <w:pPr>
        <w:pStyle w:val="ListParagraph"/>
        <w:numPr>
          <w:ilvl w:val="1"/>
          <w:numId w:val="14"/>
        </w:numPr>
        <w:tabs>
          <w:tab w:pos="981" w:val="left" w:leader="none"/>
        </w:tabs>
        <w:spacing w:line="249" w:lineRule="auto" w:before="122" w:after="0"/>
        <w:ind w:left="244" w:right="118" w:firstLine="0"/>
        <w:jc w:val="both"/>
        <w:rPr>
          <w:sz w:val="24"/>
        </w:rPr>
      </w:pPr>
      <w:r>
        <w:rPr>
          <w:sz w:val="24"/>
        </w:rPr>
        <w:t>Será</w:t>
      </w:r>
      <w:r>
        <w:rPr>
          <w:spacing w:val="-1"/>
          <w:sz w:val="24"/>
        </w:rPr>
        <w:t> </w:t>
      </w:r>
      <w:r>
        <w:rPr>
          <w:sz w:val="24"/>
        </w:rPr>
        <w:t>inabilitada</w:t>
      </w:r>
      <w:r>
        <w:rPr>
          <w:spacing w:val="-1"/>
          <w:sz w:val="24"/>
        </w:rPr>
        <w:t> </w:t>
      </w:r>
      <w:r>
        <w:rPr>
          <w:sz w:val="24"/>
        </w:rPr>
        <w:t>a </w:t>
      </w:r>
      <w:r>
        <w:rPr>
          <w:rFonts w:ascii="Arial" w:hAnsi="Arial"/>
          <w:b/>
          <w:sz w:val="24"/>
        </w:rPr>
        <w:t>licitante </w:t>
      </w:r>
      <w:r>
        <w:rPr>
          <w:sz w:val="24"/>
        </w:rPr>
        <w:t>que deixar de apresentar quaisquer dos documentos exigidos para a habilitação ou apresentá-los em desacordo com o estabelecido neste Edital.</w:t>
      </w:r>
    </w:p>
    <w:p>
      <w:pPr>
        <w:pStyle w:val="ListParagraph"/>
        <w:numPr>
          <w:ilvl w:val="1"/>
          <w:numId w:val="14"/>
        </w:numPr>
        <w:tabs>
          <w:tab w:pos="1044" w:val="left" w:leader="none"/>
        </w:tabs>
        <w:spacing w:line="249" w:lineRule="auto" w:before="122" w:after="0"/>
        <w:ind w:left="244" w:right="95" w:firstLine="0"/>
        <w:jc w:val="both"/>
        <w:rPr>
          <w:sz w:val="24"/>
        </w:rPr>
      </w:pPr>
      <w:r>
        <w:rPr>
          <w:sz w:val="24"/>
        </w:rPr>
        <w:t>No caso de inabilitação, o Pregoeiro retomará o procedimento a partir da fase de julgamento da proposta, examinando a proposta subsequente e, assim sucessivamente, na ordem de classificação.</w:t>
      </w:r>
    </w:p>
    <w:p>
      <w:pPr>
        <w:pStyle w:val="ListParagraph"/>
        <w:numPr>
          <w:ilvl w:val="1"/>
          <w:numId w:val="14"/>
        </w:numPr>
        <w:tabs>
          <w:tab w:pos="982" w:val="left" w:leader="none"/>
        </w:tabs>
        <w:spacing w:line="249" w:lineRule="auto" w:before="123" w:after="0"/>
        <w:ind w:left="244" w:right="108" w:firstLine="0"/>
        <w:jc w:val="both"/>
        <w:rPr>
          <w:sz w:val="24"/>
        </w:rPr>
      </w:pPr>
      <w:r>
        <w:rPr>
          <w:sz w:val="24"/>
        </w:rPr>
        <w:t>Constatado o atendimento às exigências fixadas neste Edital, a</w:t>
      </w:r>
      <w:r>
        <w:rPr>
          <w:spacing w:val="40"/>
          <w:sz w:val="24"/>
        </w:rPr>
        <w:t> </w:t>
      </w:r>
      <w:r>
        <w:rPr>
          <w:rFonts w:ascii="Arial" w:hAnsi="Arial"/>
          <w:b/>
          <w:sz w:val="24"/>
        </w:rPr>
        <w:t>licitante </w:t>
      </w:r>
      <w:r>
        <w:rPr>
          <w:sz w:val="24"/>
        </w:rPr>
        <w:t>será declarada </w:t>
      </w:r>
      <w:r>
        <w:rPr>
          <w:spacing w:val="-2"/>
          <w:sz w:val="24"/>
        </w:rPr>
        <w:t>vencedora.</w:t>
      </w:r>
    </w:p>
    <w:p>
      <w:pPr>
        <w:pStyle w:val="Heading2"/>
        <w:numPr>
          <w:ilvl w:val="0"/>
          <w:numId w:val="1"/>
        </w:numPr>
        <w:tabs>
          <w:tab w:pos="641" w:val="left" w:leader="none"/>
        </w:tabs>
        <w:spacing w:line="240" w:lineRule="auto" w:before="122" w:after="0"/>
        <w:ind w:left="641" w:right="0" w:hanging="397"/>
        <w:jc w:val="both"/>
      </w:pPr>
      <w:r>
        <w:rPr/>
        <w:t>DA</w:t>
      </w:r>
      <w:r>
        <w:rPr>
          <w:spacing w:val="-2"/>
        </w:rPr>
        <w:t> AMOSTRA</w:t>
      </w:r>
    </w:p>
    <w:p>
      <w:pPr>
        <w:pStyle w:val="ListParagraph"/>
        <w:numPr>
          <w:ilvl w:val="1"/>
          <w:numId w:val="1"/>
        </w:numPr>
        <w:tabs>
          <w:tab w:pos="840" w:val="left" w:leader="none"/>
        </w:tabs>
        <w:spacing w:line="240" w:lineRule="auto" w:before="132" w:after="0"/>
        <w:ind w:left="840" w:right="0" w:hanging="596"/>
        <w:jc w:val="both"/>
        <w:rPr>
          <w:rFonts w:ascii="Arial" w:hAnsi="Arial"/>
          <w:b/>
          <w:sz w:val="24"/>
        </w:rPr>
      </w:pPr>
      <w:r>
        <w:rPr>
          <w:sz w:val="24"/>
        </w:rPr>
        <w:t>Não</w:t>
      </w:r>
      <w:r>
        <w:rPr>
          <w:spacing w:val="-7"/>
          <w:sz w:val="24"/>
        </w:rPr>
        <w:t> </w:t>
      </w:r>
      <w:r>
        <w:rPr>
          <w:sz w:val="24"/>
        </w:rPr>
        <w:t>se</w:t>
      </w:r>
      <w:r>
        <w:rPr>
          <w:spacing w:val="-5"/>
          <w:sz w:val="24"/>
        </w:rPr>
        <w:t> </w:t>
      </w:r>
      <w:r>
        <w:rPr>
          <w:sz w:val="24"/>
        </w:rPr>
        <w:t>exigirá</w:t>
      </w:r>
      <w:r>
        <w:rPr>
          <w:spacing w:val="-4"/>
          <w:sz w:val="24"/>
        </w:rPr>
        <w:t> </w:t>
      </w:r>
      <w:r>
        <w:rPr>
          <w:sz w:val="24"/>
        </w:rPr>
        <w:t>que</w:t>
      </w:r>
      <w:r>
        <w:rPr>
          <w:spacing w:val="-5"/>
          <w:sz w:val="24"/>
        </w:rPr>
        <w:t> </w:t>
      </w:r>
      <w:r>
        <w:rPr>
          <w:sz w:val="24"/>
        </w:rPr>
        <w:t>a</w:t>
      </w:r>
      <w:r>
        <w:rPr>
          <w:spacing w:val="21"/>
          <w:sz w:val="24"/>
        </w:rPr>
        <w:t> </w:t>
      </w:r>
      <w:r>
        <w:rPr>
          <w:rFonts w:ascii="Arial" w:hAnsi="Arial"/>
          <w:b/>
          <w:sz w:val="24"/>
        </w:rPr>
        <w:t>licitante</w:t>
      </w:r>
      <w:r>
        <w:rPr>
          <w:rFonts w:ascii="Arial" w:hAnsi="Arial"/>
          <w:b/>
          <w:spacing w:val="1"/>
          <w:sz w:val="24"/>
        </w:rPr>
        <w:t> </w:t>
      </w:r>
      <w:r>
        <w:rPr>
          <w:sz w:val="24"/>
        </w:rPr>
        <w:t>apresente</w:t>
      </w:r>
      <w:r>
        <w:rPr>
          <w:spacing w:val="-4"/>
          <w:sz w:val="24"/>
        </w:rPr>
        <w:t> </w:t>
      </w:r>
      <w:r>
        <w:rPr>
          <w:sz w:val="24"/>
        </w:rPr>
        <w:t>amostra</w:t>
      </w:r>
      <w:r>
        <w:rPr>
          <w:spacing w:val="-5"/>
          <w:sz w:val="24"/>
        </w:rPr>
        <w:t> </w:t>
      </w:r>
      <w:r>
        <w:rPr>
          <w:sz w:val="24"/>
        </w:rPr>
        <w:t>do</w:t>
      </w:r>
      <w:r>
        <w:rPr>
          <w:spacing w:val="-4"/>
          <w:sz w:val="24"/>
        </w:rPr>
        <w:t> </w:t>
      </w:r>
      <w:r>
        <w:rPr>
          <w:sz w:val="24"/>
        </w:rPr>
        <w:t>objeto</w:t>
      </w:r>
      <w:r>
        <w:rPr>
          <w:spacing w:val="3"/>
          <w:sz w:val="24"/>
        </w:rPr>
        <w:t> </w:t>
      </w:r>
      <w:r>
        <w:rPr>
          <w:spacing w:val="-2"/>
          <w:sz w:val="24"/>
        </w:rPr>
        <w:t>licitado.</w:t>
      </w:r>
    </w:p>
    <w:p>
      <w:pPr>
        <w:pStyle w:val="Heading2"/>
        <w:numPr>
          <w:ilvl w:val="0"/>
          <w:numId w:val="1"/>
        </w:numPr>
        <w:tabs>
          <w:tab w:pos="641" w:val="left" w:leader="none"/>
        </w:tabs>
        <w:spacing w:line="240" w:lineRule="auto" w:before="133" w:after="0"/>
        <w:ind w:left="641" w:right="0" w:hanging="397"/>
        <w:jc w:val="both"/>
      </w:pPr>
      <w:r>
        <w:rPr/>
        <w:t>DO</w:t>
      </w:r>
      <w:r>
        <w:rPr>
          <w:spacing w:val="-2"/>
        </w:rPr>
        <w:t> RECURSO</w:t>
      </w:r>
    </w:p>
    <w:p>
      <w:pPr>
        <w:pStyle w:val="ListParagraph"/>
        <w:numPr>
          <w:ilvl w:val="1"/>
          <w:numId w:val="1"/>
        </w:numPr>
        <w:tabs>
          <w:tab w:pos="864" w:val="left" w:leader="none"/>
        </w:tabs>
        <w:spacing w:line="249" w:lineRule="auto" w:before="132" w:after="0"/>
        <w:ind w:left="244" w:right="99" w:firstLine="0"/>
        <w:jc w:val="both"/>
        <w:rPr>
          <w:rFonts w:ascii="Arial" w:hAnsi="Arial"/>
          <w:b/>
          <w:sz w:val="24"/>
        </w:rPr>
      </w:pPr>
      <w:r>
        <w:rPr>
          <w:sz w:val="24"/>
        </w:rPr>
        <w:t>Qualquer licitante poderá, durante o prazo concedido na sessão pública, imediatamente após o término do julgamento das propostas, e do ato de habilitação, ou inabilitação, em campo próprio do sistema, manifestar sua intenção de recorrer, sob pena de preclusão, ficando a autoridade competente autorizada a adjudicar o objeto ao licitante declarado vencedor.</w:t>
      </w:r>
    </w:p>
    <w:p>
      <w:pPr>
        <w:pStyle w:val="ListParagraph"/>
        <w:numPr>
          <w:ilvl w:val="2"/>
          <w:numId w:val="1"/>
        </w:numPr>
        <w:tabs>
          <w:tab w:pos="1048" w:val="left" w:leader="none"/>
        </w:tabs>
        <w:spacing w:line="249" w:lineRule="auto" w:before="124" w:after="0"/>
        <w:ind w:left="244" w:right="99" w:firstLine="0"/>
        <w:jc w:val="both"/>
        <w:rPr>
          <w:rFonts w:ascii="Arial" w:hAnsi="Arial"/>
          <w:b/>
          <w:sz w:val="24"/>
        </w:rPr>
      </w:pPr>
      <w:r>
        <w:rPr>
          <w:sz w:val="24"/>
        </w:rPr>
        <w:t>O prazo para protocolizar a intenção de recurso será de 10 (dez) minutos, após os atos </w:t>
      </w:r>
      <w:r>
        <w:rPr>
          <w:spacing w:val="-4"/>
          <w:sz w:val="24"/>
        </w:rPr>
        <w:t>de:</w:t>
      </w:r>
    </w:p>
    <w:p>
      <w:pPr>
        <w:pStyle w:val="ListParagraph"/>
        <w:numPr>
          <w:ilvl w:val="0"/>
          <w:numId w:val="15"/>
        </w:numPr>
        <w:tabs>
          <w:tab w:pos="522" w:val="left" w:leader="none"/>
        </w:tabs>
        <w:spacing w:line="240" w:lineRule="auto" w:before="122" w:after="0"/>
        <w:ind w:left="522" w:right="0" w:hanging="278"/>
        <w:jc w:val="both"/>
        <w:rPr>
          <w:sz w:val="24"/>
        </w:rPr>
      </w:pPr>
      <w:r>
        <w:rPr>
          <w:sz w:val="24"/>
        </w:rPr>
        <w:t>julgamento</w:t>
      </w:r>
      <w:r>
        <w:rPr>
          <w:spacing w:val="-7"/>
          <w:sz w:val="24"/>
        </w:rPr>
        <w:t> </w:t>
      </w:r>
      <w:r>
        <w:rPr>
          <w:sz w:val="24"/>
        </w:rPr>
        <w:t>das</w:t>
      </w:r>
      <w:r>
        <w:rPr>
          <w:spacing w:val="-6"/>
          <w:sz w:val="24"/>
        </w:rPr>
        <w:t> </w:t>
      </w:r>
      <w:r>
        <w:rPr>
          <w:spacing w:val="-2"/>
          <w:sz w:val="24"/>
        </w:rPr>
        <w:t>propostas;</w:t>
      </w:r>
    </w:p>
    <w:p>
      <w:pPr>
        <w:pStyle w:val="ListParagraph"/>
        <w:numPr>
          <w:ilvl w:val="0"/>
          <w:numId w:val="15"/>
        </w:numPr>
        <w:tabs>
          <w:tab w:pos="522" w:val="left" w:leader="none"/>
        </w:tabs>
        <w:spacing w:line="240" w:lineRule="auto" w:before="132" w:after="0"/>
        <w:ind w:left="522" w:right="0" w:hanging="278"/>
        <w:jc w:val="both"/>
        <w:rPr>
          <w:sz w:val="24"/>
        </w:rPr>
      </w:pPr>
      <w:r>
        <w:rPr>
          <w:sz w:val="24"/>
        </w:rPr>
        <w:t>classificação</w:t>
      </w:r>
      <w:r>
        <w:rPr>
          <w:spacing w:val="-8"/>
          <w:sz w:val="24"/>
        </w:rPr>
        <w:t> </w:t>
      </w:r>
      <w:r>
        <w:rPr>
          <w:sz w:val="24"/>
        </w:rPr>
        <w:t>ou</w:t>
      </w:r>
      <w:r>
        <w:rPr>
          <w:spacing w:val="-7"/>
          <w:sz w:val="24"/>
        </w:rPr>
        <w:t> </w:t>
      </w:r>
      <w:r>
        <w:rPr>
          <w:spacing w:val="-2"/>
          <w:sz w:val="24"/>
        </w:rPr>
        <w:t>Desclassificação;</w:t>
      </w:r>
    </w:p>
    <w:p>
      <w:pPr>
        <w:pStyle w:val="ListParagraph"/>
        <w:spacing w:after="0" w:line="240" w:lineRule="auto"/>
        <w:jc w:val="both"/>
        <w:rPr>
          <w:sz w:val="24"/>
        </w:rPr>
        <w:sectPr>
          <w:pgSz w:w="11900" w:h="16840"/>
          <w:pgMar w:header="0" w:footer="181" w:top="500" w:bottom="380" w:left="566" w:right="708"/>
        </w:sectPr>
      </w:pPr>
    </w:p>
    <w:p>
      <w:pPr>
        <w:pStyle w:val="ListParagraph"/>
        <w:numPr>
          <w:ilvl w:val="0"/>
          <w:numId w:val="15"/>
        </w:numPr>
        <w:tabs>
          <w:tab w:pos="508" w:val="left" w:leader="none"/>
        </w:tabs>
        <w:spacing w:line="240" w:lineRule="auto" w:before="37" w:after="0"/>
        <w:ind w:left="508" w:right="0" w:hanging="264"/>
        <w:jc w:val="both"/>
        <w:rPr>
          <w:sz w:val="24"/>
        </w:rPr>
      </w:pPr>
      <w:r>
        <w:rPr>
          <w:sz w:val="24"/>
        </w:rPr>
        <w:t>ato</w:t>
      </w:r>
      <w:r>
        <w:rPr>
          <w:spacing w:val="-8"/>
          <w:sz w:val="24"/>
        </w:rPr>
        <w:t> </w:t>
      </w:r>
      <w:r>
        <w:rPr>
          <w:sz w:val="24"/>
        </w:rPr>
        <w:t>de</w:t>
      </w:r>
      <w:r>
        <w:rPr>
          <w:spacing w:val="-5"/>
          <w:sz w:val="24"/>
        </w:rPr>
        <w:t> </w:t>
      </w:r>
      <w:r>
        <w:rPr>
          <w:sz w:val="24"/>
        </w:rPr>
        <w:t>habilitação</w:t>
      </w:r>
      <w:r>
        <w:rPr>
          <w:spacing w:val="-5"/>
          <w:sz w:val="24"/>
        </w:rPr>
        <w:t> </w:t>
      </w:r>
      <w:r>
        <w:rPr>
          <w:sz w:val="24"/>
        </w:rPr>
        <w:t>ou</w:t>
      </w:r>
      <w:r>
        <w:rPr>
          <w:spacing w:val="-6"/>
          <w:sz w:val="24"/>
        </w:rPr>
        <w:t> </w:t>
      </w:r>
      <w:r>
        <w:rPr>
          <w:sz w:val="24"/>
        </w:rPr>
        <w:t>inabilitação</w:t>
      </w:r>
      <w:r>
        <w:rPr>
          <w:spacing w:val="-5"/>
          <w:sz w:val="24"/>
        </w:rPr>
        <w:t> </w:t>
      </w:r>
      <w:r>
        <w:rPr>
          <w:sz w:val="24"/>
        </w:rPr>
        <w:t>de</w:t>
      </w:r>
      <w:r>
        <w:rPr>
          <w:spacing w:val="-5"/>
          <w:sz w:val="24"/>
        </w:rPr>
        <w:t> </w:t>
      </w:r>
      <w:r>
        <w:rPr>
          <w:spacing w:val="-2"/>
          <w:sz w:val="24"/>
        </w:rPr>
        <w:t>licitante</w:t>
      </w:r>
    </w:p>
    <w:p>
      <w:pPr>
        <w:pStyle w:val="ListParagraph"/>
        <w:numPr>
          <w:ilvl w:val="2"/>
          <w:numId w:val="1"/>
        </w:numPr>
        <w:tabs>
          <w:tab w:pos="1054" w:val="left" w:leader="none"/>
        </w:tabs>
        <w:spacing w:line="249" w:lineRule="auto" w:before="132" w:after="0"/>
        <w:ind w:left="244" w:right="88" w:firstLine="0"/>
        <w:jc w:val="both"/>
        <w:rPr>
          <w:rFonts w:ascii="Arial" w:hAnsi="Arial"/>
          <w:b/>
          <w:sz w:val="24"/>
        </w:rPr>
      </w:pPr>
      <w:r>
        <w:rPr>
          <w:sz w:val="24"/>
        </w:rPr>
        <w:t>As razões do recurso deverão ser apresentadas em momento único, em campo próprio no sistema, no prazo de 03 (três) dias úteis, contados a partir da data de intimação via sistema ou de lavratura da ata de habilitação ou inabilitação.</w:t>
      </w:r>
    </w:p>
    <w:p>
      <w:pPr>
        <w:pStyle w:val="ListParagraph"/>
        <w:numPr>
          <w:ilvl w:val="2"/>
          <w:numId w:val="1"/>
        </w:numPr>
        <w:tabs>
          <w:tab w:pos="1184" w:val="left" w:leader="none"/>
        </w:tabs>
        <w:spacing w:line="249" w:lineRule="auto" w:before="123" w:after="0"/>
        <w:ind w:left="244" w:right="108" w:firstLine="0"/>
        <w:jc w:val="both"/>
        <w:rPr>
          <w:rFonts w:ascii="Arial" w:hAnsi="Arial"/>
          <w:b/>
          <w:sz w:val="24"/>
        </w:rPr>
      </w:pPr>
      <w:r>
        <w:rPr>
          <w:sz w:val="24"/>
        </w:rPr>
        <w:t>Os demais licitantes ficarão intimados para, se desejarem, apresentar suas contrarrazões, no prazo de 03 (três) dias úteis, contado da data de intimação via sistema ou de divulgação da interposição do recurso.</w:t>
      </w:r>
    </w:p>
    <w:p>
      <w:pPr>
        <w:pStyle w:val="ListParagraph"/>
        <w:numPr>
          <w:ilvl w:val="2"/>
          <w:numId w:val="1"/>
        </w:numPr>
        <w:tabs>
          <w:tab w:pos="1103" w:val="left" w:leader="none"/>
        </w:tabs>
        <w:spacing w:line="249" w:lineRule="auto" w:before="123" w:after="0"/>
        <w:ind w:left="244" w:right="99" w:firstLine="0"/>
        <w:jc w:val="both"/>
        <w:rPr>
          <w:rFonts w:ascii="Arial" w:hAnsi="Arial"/>
          <w:b/>
          <w:sz w:val="24"/>
        </w:rPr>
      </w:pPr>
      <w:r>
        <w:rPr>
          <w:sz w:val="24"/>
        </w:rPr>
        <w:t>Será assegurado ao licitante vista dos elementos indispensáveis à defesa de seus </w:t>
      </w:r>
      <w:r>
        <w:rPr>
          <w:spacing w:val="-2"/>
          <w:sz w:val="24"/>
        </w:rPr>
        <w:t>interesses.</w:t>
      </w:r>
    </w:p>
    <w:p>
      <w:pPr>
        <w:pStyle w:val="ListParagraph"/>
        <w:numPr>
          <w:ilvl w:val="2"/>
          <w:numId w:val="1"/>
        </w:numPr>
        <w:tabs>
          <w:tab w:pos="1066" w:val="left" w:leader="none"/>
        </w:tabs>
        <w:spacing w:line="249" w:lineRule="auto" w:before="122" w:after="0"/>
        <w:ind w:left="244" w:right="103" w:firstLine="0"/>
        <w:jc w:val="both"/>
        <w:rPr>
          <w:rFonts w:ascii="Arial" w:hAnsi="Arial"/>
          <w:b/>
          <w:sz w:val="24"/>
        </w:rPr>
      </w:pPr>
      <w:r>
        <w:rPr>
          <w:sz w:val="24"/>
        </w:rPr>
        <w:t>O recurso será dirigido ao Pregoeiro, que, se não reconsiderar o ato ou a decisão no prazo de 03 (três) dias úteis, encaminhará o recurso com a sua motivação à autoridade</w:t>
      </w:r>
      <w:r>
        <w:rPr>
          <w:spacing w:val="40"/>
          <w:sz w:val="24"/>
        </w:rPr>
        <w:t> </w:t>
      </w:r>
      <w:r>
        <w:rPr>
          <w:sz w:val="24"/>
        </w:rPr>
        <w:t>superior, a qual deverá proferir sua decisão no prazo máximo de 10 (dez) dias úteis, contado do recebimento dos autos.</w:t>
      </w:r>
    </w:p>
    <w:p>
      <w:pPr>
        <w:pStyle w:val="ListParagraph"/>
        <w:numPr>
          <w:ilvl w:val="2"/>
          <w:numId w:val="1"/>
        </w:numPr>
        <w:tabs>
          <w:tab w:pos="1090" w:val="left" w:leader="none"/>
        </w:tabs>
        <w:spacing w:line="249" w:lineRule="auto" w:before="125" w:after="0"/>
        <w:ind w:left="244" w:right="104" w:firstLine="0"/>
        <w:jc w:val="both"/>
        <w:rPr>
          <w:rFonts w:ascii="Arial" w:hAnsi="Arial"/>
          <w:b/>
          <w:sz w:val="24"/>
        </w:rPr>
      </w:pPr>
      <w:r>
        <w:rPr>
          <w:sz w:val="24"/>
        </w:rPr>
        <w:t>Não serão acolhidos os recursos cujas razões forem apresentadas fora dos prazos </w:t>
      </w:r>
      <w:r>
        <w:rPr>
          <w:spacing w:val="-2"/>
          <w:sz w:val="24"/>
        </w:rPr>
        <w:t>legais.</w:t>
      </w:r>
    </w:p>
    <w:p>
      <w:pPr>
        <w:pStyle w:val="ListParagraph"/>
        <w:numPr>
          <w:ilvl w:val="2"/>
          <w:numId w:val="1"/>
        </w:numPr>
        <w:tabs>
          <w:tab w:pos="1066" w:val="left" w:leader="none"/>
        </w:tabs>
        <w:spacing w:line="249" w:lineRule="auto" w:before="122" w:after="0"/>
        <w:ind w:left="244" w:right="94" w:firstLine="0"/>
        <w:jc w:val="both"/>
        <w:rPr>
          <w:rFonts w:ascii="Arial" w:hAnsi="Arial"/>
          <w:b/>
          <w:sz w:val="24"/>
        </w:rPr>
      </w:pPr>
      <w:r>
        <w:rPr>
          <w:sz w:val="24"/>
        </w:rPr>
        <w:t>O acolhimento do recurso importará na invalidação apenas dos atos que não possam</w:t>
      </w:r>
      <w:r>
        <w:rPr>
          <w:spacing w:val="40"/>
          <w:sz w:val="24"/>
        </w:rPr>
        <w:t> </w:t>
      </w:r>
      <w:r>
        <w:rPr>
          <w:sz w:val="24"/>
        </w:rPr>
        <w:t>ser aproveitados..</w:t>
      </w:r>
    </w:p>
    <w:p>
      <w:pPr>
        <w:pStyle w:val="ListParagraph"/>
        <w:numPr>
          <w:ilvl w:val="1"/>
          <w:numId w:val="1"/>
        </w:numPr>
        <w:tabs>
          <w:tab w:pos="912" w:val="left" w:leader="none"/>
        </w:tabs>
        <w:spacing w:line="249" w:lineRule="auto" w:before="122" w:after="0"/>
        <w:ind w:left="244" w:right="95" w:firstLine="0"/>
        <w:jc w:val="both"/>
        <w:rPr>
          <w:rFonts w:ascii="Arial" w:hAnsi="Arial"/>
          <w:b/>
          <w:sz w:val="24"/>
        </w:rPr>
      </w:pPr>
      <w:r>
        <w:rPr>
          <w:sz w:val="24"/>
        </w:rPr>
        <w:t>Caberá</w:t>
      </w:r>
      <w:r>
        <w:rPr>
          <w:spacing w:val="40"/>
          <w:sz w:val="24"/>
        </w:rPr>
        <w:t> </w:t>
      </w:r>
      <w:r>
        <w:rPr>
          <w:sz w:val="24"/>
        </w:rPr>
        <w:t>as </w:t>
      </w:r>
      <w:r>
        <w:rPr>
          <w:rFonts w:ascii="Arial" w:hAnsi="Arial"/>
          <w:b/>
          <w:sz w:val="24"/>
        </w:rPr>
        <w:t>licitantes</w:t>
      </w:r>
      <w:r>
        <w:rPr>
          <w:sz w:val="24"/>
        </w:rPr>
        <w:t>, encerrada a etapa de lances, a consulta regular ao sistema "</w:t>
      </w:r>
      <w:r>
        <w:rPr>
          <w:rFonts w:ascii="Arial" w:hAnsi="Arial"/>
          <w:i/>
          <w:sz w:val="24"/>
        </w:rPr>
        <w:t>compras.gov.br</w:t>
      </w:r>
      <w:r>
        <w:rPr>
          <w:sz w:val="24"/>
        </w:rPr>
        <w:t>"</w:t>
      </w:r>
      <w:r>
        <w:rPr>
          <w:spacing w:val="-1"/>
          <w:sz w:val="24"/>
        </w:rPr>
        <w:t> </w:t>
      </w:r>
      <w:r>
        <w:rPr>
          <w:sz w:val="24"/>
        </w:rPr>
        <w:t>a</w:t>
      </w:r>
      <w:r>
        <w:rPr>
          <w:spacing w:val="-1"/>
          <w:sz w:val="24"/>
        </w:rPr>
        <w:t> </w:t>
      </w:r>
      <w:r>
        <w:rPr>
          <w:sz w:val="24"/>
        </w:rPr>
        <w:t>fim</w:t>
      </w:r>
      <w:r>
        <w:rPr>
          <w:spacing w:val="-1"/>
          <w:sz w:val="24"/>
        </w:rPr>
        <w:t> </w:t>
      </w:r>
      <w:r>
        <w:rPr>
          <w:sz w:val="24"/>
        </w:rPr>
        <w:t>de</w:t>
      </w:r>
      <w:r>
        <w:rPr>
          <w:spacing w:val="-1"/>
          <w:sz w:val="24"/>
        </w:rPr>
        <w:t> </w:t>
      </w:r>
      <w:r>
        <w:rPr>
          <w:sz w:val="24"/>
        </w:rPr>
        <w:t>verificar</w:t>
      </w:r>
      <w:r>
        <w:rPr>
          <w:spacing w:val="-1"/>
          <w:sz w:val="24"/>
        </w:rPr>
        <w:t> </w:t>
      </w:r>
      <w:r>
        <w:rPr>
          <w:sz w:val="24"/>
        </w:rPr>
        <w:t>se</w:t>
      </w:r>
      <w:r>
        <w:rPr>
          <w:spacing w:val="-1"/>
          <w:sz w:val="24"/>
        </w:rPr>
        <w:t> </w:t>
      </w:r>
      <w:r>
        <w:rPr>
          <w:sz w:val="24"/>
        </w:rPr>
        <w:t>foi</w:t>
      </w:r>
      <w:r>
        <w:rPr>
          <w:spacing w:val="-1"/>
          <w:sz w:val="24"/>
        </w:rPr>
        <w:t> </w:t>
      </w:r>
      <w:r>
        <w:rPr>
          <w:sz w:val="24"/>
        </w:rPr>
        <w:t>declarada</w:t>
      </w:r>
      <w:r>
        <w:rPr>
          <w:spacing w:val="-1"/>
          <w:sz w:val="24"/>
        </w:rPr>
        <w:t> </w:t>
      </w:r>
      <w:r>
        <w:rPr>
          <w:sz w:val="24"/>
        </w:rPr>
        <w:t>a</w:t>
      </w:r>
      <w:r>
        <w:rPr>
          <w:spacing w:val="-1"/>
          <w:sz w:val="24"/>
        </w:rPr>
        <w:t> </w:t>
      </w:r>
      <w:r>
        <w:rPr>
          <w:sz w:val="24"/>
        </w:rPr>
        <w:t>vencedora</w:t>
      </w:r>
      <w:r>
        <w:rPr>
          <w:spacing w:val="-1"/>
          <w:sz w:val="24"/>
        </w:rPr>
        <w:t> </w:t>
      </w:r>
      <w:r>
        <w:rPr>
          <w:sz w:val="24"/>
        </w:rPr>
        <w:t>e</w:t>
      </w:r>
      <w:r>
        <w:rPr>
          <w:spacing w:val="-1"/>
          <w:sz w:val="24"/>
        </w:rPr>
        <w:t> </w:t>
      </w:r>
      <w:r>
        <w:rPr>
          <w:sz w:val="24"/>
        </w:rPr>
        <w:t>se</w:t>
      </w:r>
      <w:r>
        <w:rPr>
          <w:spacing w:val="-1"/>
          <w:sz w:val="24"/>
        </w:rPr>
        <w:t> </w:t>
      </w:r>
      <w:r>
        <w:rPr>
          <w:sz w:val="24"/>
        </w:rPr>
        <w:t>está</w:t>
      </w:r>
      <w:r>
        <w:rPr>
          <w:spacing w:val="-1"/>
          <w:sz w:val="24"/>
        </w:rPr>
        <w:t> </w:t>
      </w:r>
      <w:r>
        <w:rPr>
          <w:sz w:val="24"/>
        </w:rPr>
        <w:t>aberta</w:t>
      </w:r>
      <w:r>
        <w:rPr>
          <w:spacing w:val="-1"/>
          <w:sz w:val="24"/>
        </w:rPr>
        <w:t> </w:t>
      </w:r>
      <w:r>
        <w:rPr>
          <w:sz w:val="24"/>
        </w:rPr>
        <w:t>a</w:t>
      </w:r>
      <w:r>
        <w:rPr>
          <w:spacing w:val="-1"/>
          <w:sz w:val="24"/>
        </w:rPr>
        <w:t> </w:t>
      </w:r>
      <w:r>
        <w:rPr>
          <w:sz w:val="24"/>
        </w:rPr>
        <w:t>opção</w:t>
      </w:r>
      <w:r>
        <w:rPr>
          <w:spacing w:val="-1"/>
          <w:sz w:val="24"/>
        </w:rPr>
        <w:t> </w:t>
      </w:r>
      <w:r>
        <w:rPr>
          <w:sz w:val="24"/>
        </w:rPr>
        <w:t>para</w:t>
      </w:r>
      <w:r>
        <w:rPr>
          <w:spacing w:val="-1"/>
          <w:sz w:val="24"/>
        </w:rPr>
        <w:t> </w:t>
      </w:r>
      <w:r>
        <w:rPr>
          <w:sz w:val="24"/>
        </w:rPr>
        <w:t>a interposição de recurso.</w:t>
      </w:r>
    </w:p>
    <w:p>
      <w:pPr>
        <w:pStyle w:val="ListParagraph"/>
        <w:numPr>
          <w:ilvl w:val="1"/>
          <w:numId w:val="1"/>
        </w:numPr>
        <w:tabs>
          <w:tab w:pos="840" w:val="left" w:leader="none"/>
        </w:tabs>
        <w:spacing w:line="240" w:lineRule="auto" w:before="123" w:after="0"/>
        <w:ind w:left="840" w:right="0" w:hanging="596"/>
        <w:jc w:val="both"/>
        <w:rPr>
          <w:rFonts w:ascii="Arial" w:hAnsi="Arial"/>
          <w:b/>
          <w:sz w:val="24"/>
        </w:rPr>
      </w:pPr>
      <w:r>
        <w:rPr>
          <w:sz w:val="24"/>
        </w:rPr>
        <w:t>O</w:t>
      </w:r>
      <w:r>
        <w:rPr>
          <w:spacing w:val="-10"/>
          <w:sz w:val="24"/>
        </w:rPr>
        <w:t> </w:t>
      </w:r>
      <w:r>
        <w:rPr>
          <w:sz w:val="24"/>
        </w:rPr>
        <w:t>recurso</w:t>
      </w:r>
      <w:r>
        <w:rPr>
          <w:spacing w:val="-7"/>
          <w:sz w:val="24"/>
        </w:rPr>
        <w:t> </w:t>
      </w:r>
      <w:r>
        <w:rPr>
          <w:sz w:val="24"/>
        </w:rPr>
        <w:t>será</w:t>
      </w:r>
      <w:r>
        <w:rPr>
          <w:spacing w:val="-7"/>
          <w:sz w:val="24"/>
        </w:rPr>
        <w:t> </w:t>
      </w:r>
      <w:r>
        <w:rPr>
          <w:sz w:val="24"/>
        </w:rPr>
        <w:t>decidido</w:t>
      </w:r>
      <w:r>
        <w:rPr>
          <w:spacing w:val="-8"/>
          <w:sz w:val="24"/>
        </w:rPr>
        <w:t> </w:t>
      </w:r>
      <w:r>
        <w:rPr>
          <w:sz w:val="24"/>
        </w:rPr>
        <w:t>pelo</w:t>
      </w:r>
      <w:r>
        <w:rPr>
          <w:spacing w:val="-7"/>
          <w:sz w:val="24"/>
        </w:rPr>
        <w:t> </w:t>
      </w:r>
      <w:r>
        <w:rPr>
          <w:sz w:val="24"/>
        </w:rPr>
        <w:t>Secretário-Geral</w:t>
      </w:r>
      <w:r>
        <w:rPr>
          <w:spacing w:val="-7"/>
          <w:sz w:val="24"/>
        </w:rPr>
        <w:t> </w:t>
      </w:r>
      <w:r>
        <w:rPr>
          <w:sz w:val="24"/>
        </w:rPr>
        <w:t>(autoridade</w:t>
      </w:r>
      <w:r>
        <w:rPr>
          <w:spacing w:val="-7"/>
          <w:sz w:val="24"/>
        </w:rPr>
        <w:t> </w:t>
      </w:r>
      <w:r>
        <w:rPr>
          <w:spacing w:val="-2"/>
          <w:sz w:val="24"/>
        </w:rPr>
        <w:t>competente).</w:t>
      </w:r>
    </w:p>
    <w:p>
      <w:pPr>
        <w:pStyle w:val="Heading2"/>
        <w:numPr>
          <w:ilvl w:val="0"/>
          <w:numId w:val="1"/>
        </w:numPr>
        <w:tabs>
          <w:tab w:pos="641" w:val="left" w:leader="none"/>
        </w:tabs>
        <w:spacing w:line="240" w:lineRule="auto" w:before="132" w:after="0"/>
        <w:ind w:left="641" w:right="0" w:hanging="397"/>
        <w:jc w:val="both"/>
      </w:pPr>
      <w:r>
        <w:rPr/>
        <w:t>DA</w:t>
      </w:r>
      <w:r>
        <w:rPr>
          <w:spacing w:val="-5"/>
        </w:rPr>
        <w:t> </w:t>
      </w:r>
      <w:r>
        <w:rPr/>
        <w:t>ADJUDICAÇÃO</w:t>
      </w:r>
      <w:r>
        <w:rPr>
          <w:spacing w:val="-5"/>
        </w:rPr>
        <w:t> </w:t>
      </w:r>
      <w:r>
        <w:rPr/>
        <w:t>E</w:t>
      </w:r>
      <w:r>
        <w:rPr>
          <w:spacing w:val="-4"/>
        </w:rPr>
        <w:t> </w:t>
      </w:r>
      <w:r>
        <w:rPr>
          <w:spacing w:val="-2"/>
        </w:rPr>
        <w:t>HOMOLOGAÇÃO</w:t>
      </w:r>
    </w:p>
    <w:p>
      <w:pPr>
        <w:pStyle w:val="ListParagraph"/>
        <w:numPr>
          <w:ilvl w:val="1"/>
          <w:numId w:val="1"/>
        </w:numPr>
        <w:tabs>
          <w:tab w:pos="852" w:val="left" w:leader="none"/>
        </w:tabs>
        <w:spacing w:line="249" w:lineRule="auto" w:before="133" w:after="0"/>
        <w:ind w:left="244" w:right="125" w:firstLine="0"/>
        <w:jc w:val="left"/>
        <w:rPr>
          <w:rFonts w:ascii="Arial" w:hAnsi="Arial"/>
          <w:b/>
          <w:sz w:val="24"/>
        </w:rPr>
      </w:pPr>
      <w:r>
        <w:rPr>
          <w:sz w:val="24"/>
        </w:rPr>
        <w:t>A adjudicação e homologação deste </w:t>
      </w:r>
      <w:r>
        <w:rPr>
          <w:rFonts w:ascii="Arial" w:hAnsi="Arial"/>
          <w:b/>
          <w:sz w:val="24"/>
        </w:rPr>
        <w:t>Pregão </w:t>
      </w:r>
      <w:r>
        <w:rPr>
          <w:sz w:val="24"/>
        </w:rPr>
        <w:t>compete ao Secretário-Geral do Tribunal de Justiça de Roraima.</w:t>
      </w:r>
    </w:p>
    <w:p>
      <w:pPr>
        <w:pStyle w:val="ListParagraph"/>
        <w:numPr>
          <w:ilvl w:val="1"/>
          <w:numId w:val="1"/>
        </w:numPr>
        <w:tabs>
          <w:tab w:pos="864" w:val="left" w:leader="none"/>
        </w:tabs>
        <w:spacing w:line="249" w:lineRule="auto" w:before="122" w:after="0"/>
        <w:ind w:left="244" w:right="102" w:firstLine="0"/>
        <w:jc w:val="left"/>
        <w:rPr>
          <w:rFonts w:ascii="Arial" w:hAnsi="Arial"/>
          <w:b/>
          <w:sz w:val="24"/>
        </w:rPr>
      </w:pPr>
      <w:r>
        <w:rPr>
          <w:sz w:val="24"/>
        </w:rPr>
        <w:t>O</w:t>
      </w:r>
      <w:r>
        <w:rPr>
          <w:spacing w:val="32"/>
          <w:sz w:val="24"/>
        </w:rPr>
        <w:t> </w:t>
      </w:r>
      <w:r>
        <w:rPr>
          <w:sz w:val="24"/>
        </w:rPr>
        <w:t>objeto</w:t>
      </w:r>
      <w:r>
        <w:rPr>
          <w:spacing w:val="32"/>
          <w:sz w:val="24"/>
        </w:rPr>
        <w:t> </w:t>
      </w:r>
      <w:r>
        <w:rPr>
          <w:sz w:val="24"/>
        </w:rPr>
        <w:t>deste </w:t>
      </w:r>
      <w:r>
        <w:rPr>
          <w:rFonts w:ascii="Arial" w:hAnsi="Arial"/>
          <w:b/>
          <w:sz w:val="24"/>
        </w:rPr>
        <w:t>Pregão</w:t>
      </w:r>
      <w:r>
        <w:rPr>
          <w:rFonts w:ascii="Arial" w:hAnsi="Arial"/>
          <w:b/>
          <w:spacing w:val="31"/>
          <w:sz w:val="24"/>
        </w:rPr>
        <w:t> </w:t>
      </w:r>
      <w:r>
        <w:rPr>
          <w:sz w:val="24"/>
        </w:rPr>
        <w:t>será adjudicado à </w:t>
      </w:r>
      <w:r>
        <w:rPr>
          <w:rFonts w:ascii="Arial" w:hAnsi="Arial"/>
          <w:b/>
          <w:sz w:val="24"/>
        </w:rPr>
        <w:t>licitante</w:t>
      </w:r>
      <w:r>
        <w:rPr>
          <w:rFonts w:ascii="Arial" w:hAnsi="Arial"/>
          <w:b/>
          <w:spacing w:val="31"/>
          <w:sz w:val="24"/>
        </w:rPr>
        <w:t> </w:t>
      </w:r>
      <w:r>
        <w:rPr>
          <w:sz w:val="24"/>
        </w:rPr>
        <w:t>vencedora critério</w:t>
      </w:r>
      <w:r>
        <w:rPr>
          <w:spacing w:val="30"/>
          <w:sz w:val="24"/>
        </w:rPr>
        <w:t> </w:t>
      </w:r>
      <w:r>
        <w:rPr>
          <w:sz w:val="24"/>
        </w:rPr>
        <w:t>menor preço para cada grupo/item.</w:t>
      </w:r>
    </w:p>
    <w:p>
      <w:pPr>
        <w:pStyle w:val="BodyText"/>
        <w:spacing w:before="122"/>
        <w:jc w:val="left"/>
      </w:pPr>
      <w:r>
        <w:rPr>
          <w:spacing w:val="-5"/>
        </w:rPr>
        <w:t>ou</w:t>
      </w:r>
    </w:p>
    <w:p>
      <w:pPr>
        <w:spacing w:before="132"/>
        <w:ind w:left="244" w:right="0" w:firstLine="0"/>
        <w:jc w:val="left"/>
        <w:rPr>
          <w:sz w:val="24"/>
        </w:rPr>
      </w:pPr>
      <w:r>
        <w:rPr>
          <w:rFonts w:ascii="Arial" w:hAnsi="Arial"/>
          <w:b/>
          <w:sz w:val="24"/>
        </w:rPr>
        <w:t>15.2.</w:t>
      </w:r>
      <w:r>
        <w:rPr>
          <w:rFonts w:ascii="Arial" w:hAnsi="Arial"/>
          <w:b/>
          <w:spacing w:val="-7"/>
          <w:sz w:val="24"/>
        </w:rPr>
        <w:t> </w:t>
      </w:r>
      <w:r>
        <w:rPr>
          <w:sz w:val="24"/>
        </w:rPr>
        <w:t>O</w:t>
      </w:r>
      <w:r>
        <w:rPr>
          <w:spacing w:val="-5"/>
          <w:sz w:val="24"/>
        </w:rPr>
        <w:t> </w:t>
      </w:r>
      <w:r>
        <w:rPr>
          <w:sz w:val="24"/>
        </w:rPr>
        <w:t>objeto</w:t>
      </w:r>
      <w:r>
        <w:rPr>
          <w:spacing w:val="-5"/>
          <w:sz w:val="24"/>
        </w:rPr>
        <w:t> </w:t>
      </w:r>
      <w:r>
        <w:rPr>
          <w:sz w:val="24"/>
        </w:rPr>
        <w:t>deste</w:t>
      </w:r>
      <w:r>
        <w:rPr>
          <w:spacing w:val="13"/>
          <w:sz w:val="24"/>
        </w:rPr>
        <w:t> </w:t>
      </w:r>
      <w:r>
        <w:rPr>
          <w:rFonts w:ascii="Arial" w:hAnsi="Arial"/>
          <w:b/>
          <w:sz w:val="24"/>
        </w:rPr>
        <w:t>Pregão</w:t>
      </w:r>
      <w:r>
        <w:rPr>
          <w:rFonts w:ascii="Arial" w:hAnsi="Arial"/>
          <w:b/>
          <w:spacing w:val="-2"/>
          <w:sz w:val="24"/>
        </w:rPr>
        <w:t> </w:t>
      </w:r>
      <w:r>
        <w:rPr>
          <w:sz w:val="24"/>
        </w:rPr>
        <w:t>será</w:t>
      </w:r>
      <w:r>
        <w:rPr>
          <w:spacing w:val="-6"/>
          <w:sz w:val="24"/>
        </w:rPr>
        <w:t> </w:t>
      </w:r>
      <w:r>
        <w:rPr>
          <w:sz w:val="24"/>
        </w:rPr>
        <w:t>adjudicado</w:t>
      </w:r>
      <w:r>
        <w:rPr>
          <w:spacing w:val="-5"/>
          <w:sz w:val="24"/>
        </w:rPr>
        <w:t> </w:t>
      </w:r>
      <w:r>
        <w:rPr>
          <w:sz w:val="24"/>
        </w:rPr>
        <w:t>à</w:t>
      </w:r>
      <w:r>
        <w:rPr>
          <w:spacing w:val="20"/>
          <w:sz w:val="24"/>
        </w:rPr>
        <w:t> </w:t>
      </w:r>
      <w:r>
        <w:rPr>
          <w:rFonts w:ascii="Arial" w:hAnsi="Arial"/>
          <w:b/>
          <w:sz w:val="24"/>
        </w:rPr>
        <w:t>licitante</w:t>
      </w:r>
      <w:r>
        <w:rPr>
          <w:rFonts w:ascii="Arial" w:hAnsi="Arial"/>
          <w:b/>
          <w:spacing w:val="7"/>
          <w:sz w:val="24"/>
        </w:rPr>
        <w:t> </w:t>
      </w:r>
      <w:r>
        <w:rPr>
          <w:sz w:val="24"/>
        </w:rPr>
        <w:t>vencedora</w:t>
      </w:r>
      <w:r>
        <w:rPr>
          <w:spacing w:val="-5"/>
          <w:sz w:val="24"/>
        </w:rPr>
        <w:t> </w:t>
      </w:r>
      <w:r>
        <w:rPr>
          <w:sz w:val="24"/>
        </w:rPr>
        <w:t>pelo</w:t>
      </w:r>
      <w:r>
        <w:rPr>
          <w:spacing w:val="-6"/>
          <w:sz w:val="24"/>
        </w:rPr>
        <w:t> </w:t>
      </w:r>
      <w:r>
        <w:rPr>
          <w:sz w:val="24"/>
        </w:rPr>
        <w:t>critério</w:t>
      </w:r>
      <w:r>
        <w:rPr>
          <w:spacing w:val="6"/>
          <w:sz w:val="24"/>
        </w:rPr>
        <w:t> </w:t>
      </w:r>
      <w:r>
        <w:rPr>
          <w:sz w:val="24"/>
        </w:rPr>
        <w:t>maior</w:t>
      </w:r>
      <w:r>
        <w:rPr>
          <w:spacing w:val="-5"/>
          <w:sz w:val="24"/>
        </w:rPr>
        <w:t> </w:t>
      </w:r>
      <w:r>
        <w:rPr>
          <w:spacing w:val="-2"/>
          <w:sz w:val="24"/>
        </w:rPr>
        <w:t>desconto.</w:t>
      </w:r>
    </w:p>
    <w:p>
      <w:pPr>
        <w:pStyle w:val="Heading2"/>
        <w:numPr>
          <w:ilvl w:val="0"/>
          <w:numId w:val="1"/>
        </w:numPr>
        <w:tabs>
          <w:tab w:pos="641" w:val="left" w:leader="none"/>
        </w:tabs>
        <w:spacing w:line="240" w:lineRule="auto" w:before="132" w:after="0"/>
        <w:ind w:left="641" w:right="0" w:hanging="397"/>
        <w:jc w:val="left"/>
      </w:pPr>
      <w:r>
        <w:rPr/>
        <w:t>DAS</w:t>
      </w:r>
      <w:r>
        <w:rPr>
          <w:spacing w:val="-5"/>
        </w:rPr>
        <w:t> </w:t>
      </w:r>
      <w:r>
        <w:rPr/>
        <w:t>INFRAÇÕES</w:t>
      </w:r>
      <w:r>
        <w:rPr>
          <w:spacing w:val="-5"/>
        </w:rPr>
        <w:t> </w:t>
      </w:r>
      <w:r>
        <w:rPr/>
        <w:t>E</w:t>
      </w:r>
      <w:r>
        <w:rPr>
          <w:spacing w:val="-5"/>
        </w:rPr>
        <w:t> </w:t>
      </w:r>
      <w:r>
        <w:rPr/>
        <w:t>SANÇÕES</w:t>
      </w:r>
      <w:r>
        <w:rPr>
          <w:spacing w:val="-4"/>
        </w:rPr>
        <w:t> </w:t>
      </w:r>
      <w:r>
        <w:rPr>
          <w:spacing w:val="-2"/>
        </w:rPr>
        <w:t>ADMINISTRATIVAS</w:t>
      </w:r>
    </w:p>
    <w:p>
      <w:pPr>
        <w:pStyle w:val="ListParagraph"/>
        <w:numPr>
          <w:ilvl w:val="1"/>
          <w:numId w:val="1"/>
        </w:numPr>
        <w:tabs>
          <w:tab w:pos="840" w:val="left" w:leader="none"/>
        </w:tabs>
        <w:spacing w:line="249" w:lineRule="auto" w:before="132" w:after="0"/>
        <w:ind w:left="244" w:right="98" w:firstLine="0"/>
        <w:jc w:val="both"/>
        <w:rPr>
          <w:rFonts w:ascii="Arial" w:hAnsi="Arial"/>
          <w:b/>
          <w:sz w:val="24"/>
        </w:rPr>
      </w:pPr>
      <w:r>
        <w:rPr>
          <w:sz w:val="24"/>
        </w:rPr>
        <w:t>As infrações e sanções administrativa previstas nos artigos 155 e 156, da Lei 14.133/2021 </w:t>
      </w:r>
      <w:hyperlink r:id="rId9">
        <w:r>
          <w:rPr>
            <w:sz w:val="24"/>
          </w:rPr>
          <w:t>serão</w:t>
        </w:r>
        <w:r>
          <w:rPr>
            <w:spacing w:val="40"/>
            <w:sz w:val="24"/>
          </w:rPr>
          <w:t> </w:t>
        </w:r>
        <w:r>
          <w:rPr>
            <w:sz w:val="24"/>
          </w:rPr>
          <w:t>aplicadas,</w:t>
        </w:r>
        <w:r>
          <w:rPr>
            <w:spacing w:val="-2"/>
            <w:sz w:val="24"/>
          </w:rPr>
          <w:t> </w:t>
        </w:r>
        <w:r>
          <w:rPr>
            <w:sz w:val="24"/>
          </w:rPr>
          <w:t>garantida a ampla defesa e o contraditório, conforme a </w:t>
        </w:r>
        <w:r>
          <w:rPr>
            <w:color w:val="0000ED"/>
            <w:sz w:val="24"/>
            <w:u w:val="single" w:color="0000ED"/>
          </w:rPr>
          <w:t>INSTRUÇÃO</w:t>
        </w:r>
        <w:r>
          <w:rPr>
            <w:color w:val="0000ED"/>
            <w:sz w:val="24"/>
          </w:rPr>
          <w:t> </w:t>
        </w:r>
        <w:r>
          <w:rPr>
            <w:color w:val="0000ED"/>
            <w:sz w:val="24"/>
            <w:u w:val="single" w:color="0000ED"/>
          </w:rPr>
          <w:t>NORMATIVA TJRR/SG N. 007/2023</w:t>
        </w:r>
        <w:r>
          <w:rPr>
            <w:color w:val="0000ED"/>
            <w:spacing w:val="-15"/>
            <w:sz w:val="24"/>
          </w:rPr>
          <w:t> </w:t>
        </w:r>
        <w:r>
          <w:rPr>
            <w:sz w:val="24"/>
          </w:rPr>
          <w:t>, publicada no Diário da Justiça Eletrônico no dia 26 de</w:t>
        </w:r>
      </w:hyperlink>
      <w:r>
        <w:rPr>
          <w:sz w:val="24"/>
        </w:rPr>
        <w:t> setembro de 2023.</w:t>
      </w:r>
    </w:p>
    <w:p>
      <w:pPr>
        <w:pStyle w:val="ListParagraph"/>
        <w:numPr>
          <w:ilvl w:val="1"/>
          <w:numId w:val="1"/>
        </w:numPr>
        <w:tabs>
          <w:tab w:pos="852" w:val="left" w:leader="none"/>
        </w:tabs>
        <w:spacing w:line="249" w:lineRule="auto" w:before="125" w:after="0"/>
        <w:ind w:left="244" w:right="102" w:firstLine="0"/>
        <w:jc w:val="both"/>
        <w:rPr>
          <w:rFonts w:ascii="Arial" w:hAnsi="Arial"/>
          <w:b/>
          <w:sz w:val="24"/>
        </w:rPr>
      </w:pPr>
      <w:r>
        <w:rPr>
          <w:sz w:val="24"/>
        </w:rPr>
        <w:t>As licitantes ou contratadas que descumprirem, total ou parcialmente, regra estabelecida no edital de licitação do TJRR ficarão sujeitas às seguintes sanções, conforme definido em instrumento convocatório:</w:t>
      </w:r>
    </w:p>
    <w:p>
      <w:pPr>
        <w:pStyle w:val="ListParagraph"/>
        <w:numPr>
          <w:ilvl w:val="0"/>
          <w:numId w:val="16"/>
        </w:numPr>
        <w:tabs>
          <w:tab w:pos="844" w:val="left" w:leader="none"/>
        </w:tabs>
        <w:spacing w:line="240" w:lineRule="auto" w:before="243" w:after="0"/>
        <w:ind w:left="844" w:right="0" w:hanging="444"/>
        <w:jc w:val="left"/>
        <w:rPr>
          <w:sz w:val="24"/>
        </w:rPr>
      </w:pPr>
      <w:r>
        <w:rPr>
          <w:spacing w:val="-2"/>
          <w:sz w:val="24"/>
        </w:rPr>
        <w:t>multa;</w:t>
      </w:r>
    </w:p>
    <w:p>
      <w:pPr>
        <w:pStyle w:val="ListParagraph"/>
        <w:numPr>
          <w:ilvl w:val="0"/>
          <w:numId w:val="16"/>
        </w:numPr>
        <w:tabs>
          <w:tab w:pos="844" w:val="left" w:leader="none"/>
        </w:tabs>
        <w:spacing w:line="240" w:lineRule="auto" w:before="132" w:after="0"/>
        <w:ind w:left="844" w:right="0" w:hanging="444"/>
        <w:jc w:val="left"/>
        <w:rPr>
          <w:sz w:val="24"/>
        </w:rPr>
      </w:pPr>
      <w:r>
        <w:rPr>
          <w:sz w:val="24"/>
        </w:rPr>
        <w:t>impedimento</w:t>
      </w:r>
      <w:r>
        <w:rPr>
          <w:spacing w:val="-7"/>
          <w:sz w:val="24"/>
        </w:rPr>
        <w:t> </w:t>
      </w:r>
      <w:r>
        <w:rPr>
          <w:sz w:val="24"/>
        </w:rPr>
        <w:t>de</w:t>
      </w:r>
      <w:r>
        <w:rPr>
          <w:spacing w:val="-5"/>
          <w:sz w:val="24"/>
        </w:rPr>
        <w:t> </w:t>
      </w:r>
      <w:r>
        <w:rPr>
          <w:sz w:val="24"/>
        </w:rPr>
        <w:t>licitar</w:t>
      </w:r>
      <w:r>
        <w:rPr>
          <w:spacing w:val="-5"/>
          <w:sz w:val="24"/>
        </w:rPr>
        <w:t> </w:t>
      </w:r>
      <w:r>
        <w:rPr>
          <w:sz w:val="24"/>
        </w:rPr>
        <w:t>e</w:t>
      </w:r>
      <w:r>
        <w:rPr>
          <w:spacing w:val="-5"/>
          <w:sz w:val="24"/>
        </w:rPr>
        <w:t> </w:t>
      </w:r>
      <w:r>
        <w:rPr>
          <w:sz w:val="24"/>
        </w:rPr>
        <w:t>contratar</w:t>
      </w:r>
      <w:r>
        <w:rPr>
          <w:spacing w:val="-4"/>
          <w:sz w:val="24"/>
        </w:rPr>
        <w:t> </w:t>
      </w:r>
      <w:r>
        <w:rPr>
          <w:sz w:val="24"/>
        </w:rPr>
        <w:t>no</w:t>
      </w:r>
      <w:r>
        <w:rPr>
          <w:spacing w:val="-5"/>
          <w:sz w:val="24"/>
        </w:rPr>
        <w:t> </w:t>
      </w:r>
      <w:r>
        <w:rPr>
          <w:sz w:val="24"/>
        </w:rPr>
        <w:t>âmbito</w:t>
      </w:r>
      <w:r>
        <w:rPr>
          <w:spacing w:val="-5"/>
          <w:sz w:val="24"/>
        </w:rPr>
        <w:t> </w:t>
      </w:r>
      <w:r>
        <w:rPr>
          <w:sz w:val="24"/>
        </w:rPr>
        <w:t>do</w:t>
      </w:r>
      <w:r>
        <w:rPr>
          <w:spacing w:val="-5"/>
          <w:sz w:val="24"/>
        </w:rPr>
        <w:t> </w:t>
      </w:r>
      <w:r>
        <w:rPr>
          <w:sz w:val="24"/>
        </w:rPr>
        <w:t>Estado</w:t>
      </w:r>
      <w:r>
        <w:rPr>
          <w:spacing w:val="-5"/>
          <w:sz w:val="24"/>
        </w:rPr>
        <w:t> </w:t>
      </w:r>
      <w:r>
        <w:rPr>
          <w:sz w:val="24"/>
        </w:rPr>
        <w:t>de</w:t>
      </w:r>
      <w:r>
        <w:rPr>
          <w:spacing w:val="-4"/>
          <w:sz w:val="24"/>
        </w:rPr>
        <w:t> </w:t>
      </w:r>
      <w:r>
        <w:rPr>
          <w:spacing w:val="-2"/>
          <w:sz w:val="24"/>
        </w:rPr>
        <w:t>Roraima;</w:t>
      </w:r>
    </w:p>
    <w:p>
      <w:pPr>
        <w:pStyle w:val="ListParagraph"/>
        <w:numPr>
          <w:ilvl w:val="0"/>
          <w:numId w:val="16"/>
        </w:numPr>
        <w:tabs>
          <w:tab w:pos="844" w:val="left" w:leader="none"/>
        </w:tabs>
        <w:spacing w:line="249" w:lineRule="auto" w:before="132" w:after="0"/>
        <w:ind w:left="844" w:right="100" w:hanging="445"/>
        <w:jc w:val="left"/>
        <w:rPr>
          <w:sz w:val="24"/>
        </w:rPr>
      </w:pPr>
      <w:r>
        <w:rPr>
          <w:sz w:val="24"/>
        </w:rPr>
        <w:t>declaração de inidoneidade para licitar ou contratar no âmbito da Administração Pública</w:t>
      </w:r>
      <w:r>
        <w:rPr>
          <w:spacing w:val="40"/>
          <w:sz w:val="24"/>
        </w:rPr>
        <w:t> </w:t>
      </w:r>
      <w:r>
        <w:rPr>
          <w:sz w:val="24"/>
        </w:rPr>
        <w:t>direta e indireta de todos os entes federativos.</w:t>
      </w:r>
    </w:p>
    <w:p>
      <w:pPr>
        <w:pStyle w:val="ListParagraph"/>
        <w:numPr>
          <w:ilvl w:val="2"/>
          <w:numId w:val="1"/>
        </w:numPr>
        <w:tabs>
          <w:tab w:pos="1036" w:val="left" w:leader="none"/>
        </w:tabs>
        <w:spacing w:line="240" w:lineRule="auto" w:before="242" w:after="0"/>
        <w:ind w:left="1036" w:right="0" w:hanging="792"/>
        <w:jc w:val="left"/>
        <w:rPr>
          <w:rFonts w:ascii="Arial" w:hAnsi="Arial"/>
          <w:b/>
          <w:sz w:val="24"/>
        </w:rPr>
      </w:pPr>
      <w:r>
        <w:rPr>
          <w:sz w:val="24"/>
        </w:rPr>
        <w:t>Comete</w:t>
      </w:r>
      <w:r>
        <w:rPr>
          <w:spacing w:val="-8"/>
          <w:sz w:val="24"/>
        </w:rPr>
        <w:t> </w:t>
      </w:r>
      <w:r>
        <w:rPr>
          <w:sz w:val="24"/>
        </w:rPr>
        <w:t>infração</w:t>
      </w:r>
      <w:r>
        <w:rPr>
          <w:spacing w:val="-5"/>
          <w:sz w:val="24"/>
        </w:rPr>
        <w:t> </w:t>
      </w:r>
      <w:r>
        <w:rPr>
          <w:sz w:val="24"/>
        </w:rPr>
        <w:t>administrativa,</w:t>
      </w:r>
      <w:r>
        <w:rPr>
          <w:spacing w:val="-5"/>
          <w:sz w:val="24"/>
        </w:rPr>
        <w:t> </w:t>
      </w:r>
      <w:r>
        <w:rPr>
          <w:sz w:val="24"/>
        </w:rPr>
        <w:t>nos</w:t>
      </w:r>
      <w:r>
        <w:rPr>
          <w:spacing w:val="-5"/>
          <w:sz w:val="24"/>
        </w:rPr>
        <w:t> </w:t>
      </w:r>
      <w:r>
        <w:rPr>
          <w:sz w:val="24"/>
        </w:rPr>
        <w:t>termos</w:t>
      </w:r>
      <w:r>
        <w:rPr>
          <w:spacing w:val="-5"/>
          <w:sz w:val="24"/>
        </w:rPr>
        <w:t> </w:t>
      </w:r>
      <w:r>
        <w:rPr>
          <w:sz w:val="24"/>
        </w:rPr>
        <w:t>da</w:t>
      </w:r>
      <w:r>
        <w:rPr>
          <w:spacing w:val="-5"/>
          <w:sz w:val="24"/>
        </w:rPr>
        <w:t> </w:t>
      </w:r>
      <w:r>
        <w:rPr>
          <w:sz w:val="24"/>
        </w:rPr>
        <w:t>lei,</w:t>
      </w:r>
      <w:r>
        <w:rPr>
          <w:spacing w:val="-6"/>
          <w:sz w:val="24"/>
        </w:rPr>
        <w:t> </w:t>
      </w:r>
      <w:r>
        <w:rPr>
          <w:sz w:val="24"/>
        </w:rPr>
        <w:t>o</w:t>
      </w:r>
      <w:r>
        <w:rPr>
          <w:spacing w:val="-5"/>
          <w:sz w:val="24"/>
        </w:rPr>
        <w:t> </w:t>
      </w:r>
      <w:r>
        <w:rPr>
          <w:sz w:val="24"/>
        </w:rPr>
        <w:t>licitante</w:t>
      </w:r>
      <w:r>
        <w:rPr>
          <w:spacing w:val="-5"/>
          <w:sz w:val="24"/>
        </w:rPr>
        <w:t> </w:t>
      </w:r>
      <w:r>
        <w:rPr>
          <w:sz w:val="24"/>
        </w:rPr>
        <w:t>que,</w:t>
      </w:r>
      <w:r>
        <w:rPr>
          <w:spacing w:val="-5"/>
          <w:sz w:val="24"/>
        </w:rPr>
        <w:t> </w:t>
      </w:r>
      <w:r>
        <w:rPr>
          <w:sz w:val="24"/>
        </w:rPr>
        <w:t>com</w:t>
      </w:r>
      <w:r>
        <w:rPr>
          <w:spacing w:val="-5"/>
          <w:sz w:val="24"/>
        </w:rPr>
        <w:t> </w:t>
      </w:r>
      <w:r>
        <w:rPr>
          <w:sz w:val="24"/>
        </w:rPr>
        <w:t>dolo</w:t>
      </w:r>
      <w:r>
        <w:rPr>
          <w:spacing w:val="-5"/>
          <w:sz w:val="24"/>
        </w:rPr>
        <w:t> </w:t>
      </w:r>
      <w:r>
        <w:rPr>
          <w:sz w:val="24"/>
        </w:rPr>
        <w:t>ou</w:t>
      </w:r>
      <w:r>
        <w:rPr>
          <w:spacing w:val="-5"/>
          <w:sz w:val="24"/>
        </w:rPr>
        <w:t> </w:t>
      </w:r>
      <w:r>
        <w:rPr>
          <w:spacing w:val="-2"/>
          <w:sz w:val="24"/>
        </w:rPr>
        <w:t>culpa:</w:t>
      </w:r>
    </w:p>
    <w:p>
      <w:pPr>
        <w:pStyle w:val="ListParagraph"/>
        <w:numPr>
          <w:ilvl w:val="3"/>
          <w:numId w:val="1"/>
        </w:numPr>
        <w:tabs>
          <w:tab w:pos="964" w:val="left" w:leader="none"/>
        </w:tabs>
        <w:spacing w:line="240" w:lineRule="auto" w:before="252" w:after="0"/>
        <w:ind w:left="964" w:right="0" w:hanging="444"/>
        <w:jc w:val="left"/>
        <w:rPr>
          <w:sz w:val="24"/>
        </w:rPr>
      </w:pPr>
      <w:r>
        <w:rPr>
          <w:sz w:val="24"/>
        </w:rPr>
        <w:t>deixar</w:t>
      </w:r>
      <w:r>
        <w:rPr>
          <w:spacing w:val="-8"/>
          <w:sz w:val="24"/>
        </w:rPr>
        <w:t> </w:t>
      </w:r>
      <w:r>
        <w:rPr>
          <w:sz w:val="24"/>
        </w:rPr>
        <w:t>de</w:t>
      </w:r>
      <w:r>
        <w:rPr>
          <w:spacing w:val="-5"/>
          <w:sz w:val="24"/>
        </w:rPr>
        <w:t> </w:t>
      </w:r>
      <w:r>
        <w:rPr>
          <w:sz w:val="24"/>
        </w:rPr>
        <w:t>entregar</w:t>
      </w:r>
      <w:r>
        <w:rPr>
          <w:spacing w:val="-5"/>
          <w:sz w:val="24"/>
        </w:rPr>
        <w:t> </w:t>
      </w:r>
      <w:r>
        <w:rPr>
          <w:sz w:val="24"/>
        </w:rPr>
        <w:t>a</w:t>
      </w:r>
      <w:r>
        <w:rPr>
          <w:spacing w:val="-5"/>
          <w:sz w:val="24"/>
        </w:rPr>
        <w:t> </w:t>
      </w:r>
      <w:r>
        <w:rPr>
          <w:sz w:val="24"/>
        </w:rPr>
        <w:t>documentação</w:t>
      </w:r>
      <w:r>
        <w:rPr>
          <w:spacing w:val="-5"/>
          <w:sz w:val="24"/>
        </w:rPr>
        <w:t> </w:t>
      </w:r>
      <w:r>
        <w:rPr>
          <w:sz w:val="24"/>
        </w:rPr>
        <w:t>exigida</w:t>
      </w:r>
      <w:r>
        <w:rPr>
          <w:spacing w:val="-5"/>
          <w:sz w:val="24"/>
        </w:rPr>
        <w:t> </w:t>
      </w:r>
      <w:r>
        <w:rPr>
          <w:sz w:val="24"/>
        </w:rPr>
        <w:t>para</w:t>
      </w:r>
      <w:r>
        <w:rPr>
          <w:spacing w:val="-5"/>
          <w:sz w:val="24"/>
        </w:rPr>
        <w:t> </w:t>
      </w:r>
      <w:r>
        <w:rPr>
          <w:sz w:val="24"/>
        </w:rPr>
        <w:t>o</w:t>
      </w:r>
      <w:r>
        <w:rPr>
          <w:spacing w:val="-5"/>
          <w:sz w:val="24"/>
        </w:rPr>
        <w:t> </w:t>
      </w:r>
      <w:r>
        <w:rPr>
          <w:spacing w:val="-2"/>
          <w:sz w:val="24"/>
        </w:rPr>
        <w:t>certame;</w:t>
      </w:r>
    </w:p>
    <w:p>
      <w:pPr>
        <w:pStyle w:val="ListParagraph"/>
        <w:numPr>
          <w:ilvl w:val="3"/>
          <w:numId w:val="1"/>
        </w:numPr>
        <w:tabs>
          <w:tab w:pos="964" w:val="left" w:leader="none"/>
        </w:tabs>
        <w:spacing w:line="249" w:lineRule="auto" w:before="133" w:after="0"/>
        <w:ind w:left="964" w:right="218" w:hanging="445"/>
        <w:jc w:val="left"/>
        <w:rPr>
          <w:sz w:val="24"/>
        </w:rPr>
      </w:pPr>
      <w:r>
        <w:rPr>
          <w:sz w:val="24"/>
        </w:rPr>
        <w:t>não</w:t>
      </w:r>
      <w:r>
        <w:rPr>
          <w:spacing w:val="75"/>
          <w:sz w:val="24"/>
        </w:rPr>
        <w:t> </w:t>
      </w:r>
      <w:r>
        <w:rPr>
          <w:sz w:val="24"/>
        </w:rPr>
        <w:t>manter</w:t>
      </w:r>
      <w:r>
        <w:rPr>
          <w:spacing w:val="75"/>
          <w:sz w:val="24"/>
        </w:rPr>
        <w:t> </w:t>
      </w:r>
      <w:r>
        <w:rPr>
          <w:sz w:val="24"/>
        </w:rPr>
        <w:t>a</w:t>
      </w:r>
      <w:r>
        <w:rPr>
          <w:spacing w:val="75"/>
          <w:sz w:val="24"/>
        </w:rPr>
        <w:t> </w:t>
      </w:r>
      <w:r>
        <w:rPr>
          <w:sz w:val="24"/>
        </w:rPr>
        <w:t>proposta,</w:t>
      </w:r>
      <w:r>
        <w:rPr>
          <w:spacing w:val="75"/>
          <w:sz w:val="24"/>
        </w:rPr>
        <w:t> </w:t>
      </w:r>
      <w:r>
        <w:rPr>
          <w:sz w:val="24"/>
        </w:rPr>
        <w:t>salvo</w:t>
      </w:r>
      <w:r>
        <w:rPr>
          <w:spacing w:val="75"/>
          <w:sz w:val="24"/>
        </w:rPr>
        <w:t> </w:t>
      </w:r>
      <w:r>
        <w:rPr>
          <w:sz w:val="24"/>
        </w:rPr>
        <w:t>em</w:t>
      </w:r>
      <w:r>
        <w:rPr>
          <w:spacing w:val="75"/>
          <w:sz w:val="24"/>
        </w:rPr>
        <w:t> </w:t>
      </w:r>
      <w:r>
        <w:rPr>
          <w:sz w:val="24"/>
        </w:rPr>
        <w:t>decorrência</w:t>
      </w:r>
      <w:r>
        <w:rPr>
          <w:spacing w:val="75"/>
          <w:sz w:val="24"/>
        </w:rPr>
        <w:t> </w:t>
      </w:r>
      <w:r>
        <w:rPr>
          <w:sz w:val="24"/>
        </w:rPr>
        <w:t>de</w:t>
      </w:r>
      <w:r>
        <w:rPr>
          <w:spacing w:val="75"/>
          <w:sz w:val="24"/>
        </w:rPr>
        <w:t> </w:t>
      </w:r>
      <w:r>
        <w:rPr>
          <w:sz w:val="24"/>
        </w:rPr>
        <w:t>fato</w:t>
      </w:r>
      <w:r>
        <w:rPr>
          <w:spacing w:val="75"/>
          <w:sz w:val="24"/>
        </w:rPr>
        <w:t> </w:t>
      </w:r>
      <w:r>
        <w:rPr>
          <w:sz w:val="24"/>
        </w:rPr>
        <w:t>superveniente</w:t>
      </w:r>
      <w:r>
        <w:rPr>
          <w:spacing w:val="75"/>
          <w:sz w:val="24"/>
        </w:rPr>
        <w:t> </w:t>
      </w:r>
      <w:r>
        <w:rPr>
          <w:sz w:val="24"/>
        </w:rPr>
        <w:t>devidamente </w:t>
      </w:r>
      <w:r>
        <w:rPr>
          <w:spacing w:val="-2"/>
          <w:sz w:val="24"/>
        </w:rPr>
        <w:t>justificado;</w:t>
      </w:r>
    </w:p>
    <w:p>
      <w:pPr>
        <w:pStyle w:val="ListParagraph"/>
        <w:spacing w:after="0" w:line="249" w:lineRule="auto"/>
        <w:jc w:val="left"/>
        <w:rPr>
          <w:sz w:val="24"/>
        </w:rPr>
        <w:sectPr>
          <w:pgSz w:w="11900" w:h="16840"/>
          <w:pgMar w:header="0" w:footer="181" w:top="500" w:bottom="380" w:left="566" w:right="708"/>
        </w:sectPr>
      </w:pPr>
    </w:p>
    <w:p>
      <w:pPr>
        <w:pStyle w:val="ListParagraph"/>
        <w:numPr>
          <w:ilvl w:val="3"/>
          <w:numId w:val="1"/>
        </w:numPr>
        <w:tabs>
          <w:tab w:pos="964" w:val="left" w:leader="none"/>
        </w:tabs>
        <w:spacing w:line="249" w:lineRule="auto" w:before="37" w:after="0"/>
        <w:ind w:left="964" w:right="239" w:hanging="445"/>
        <w:jc w:val="left"/>
        <w:rPr>
          <w:sz w:val="24"/>
        </w:rPr>
      </w:pPr>
      <w:r>
        <w:rPr>
          <w:sz w:val="24"/>
        </w:rPr>
        <w:t>não</w:t>
      </w:r>
      <w:r>
        <w:rPr>
          <w:spacing w:val="29"/>
          <w:sz w:val="24"/>
        </w:rPr>
        <w:t> </w:t>
      </w:r>
      <w:r>
        <w:rPr>
          <w:sz w:val="24"/>
        </w:rPr>
        <w:t>celebrar</w:t>
      </w:r>
      <w:r>
        <w:rPr>
          <w:spacing w:val="29"/>
          <w:sz w:val="24"/>
        </w:rPr>
        <w:t> </w:t>
      </w:r>
      <w:r>
        <w:rPr>
          <w:sz w:val="24"/>
        </w:rPr>
        <w:t>o</w:t>
      </w:r>
      <w:r>
        <w:rPr>
          <w:spacing w:val="29"/>
          <w:sz w:val="24"/>
        </w:rPr>
        <w:t> </w:t>
      </w:r>
      <w:r>
        <w:rPr>
          <w:sz w:val="24"/>
        </w:rPr>
        <w:t>contrato</w:t>
      </w:r>
      <w:r>
        <w:rPr>
          <w:spacing w:val="29"/>
          <w:sz w:val="24"/>
        </w:rPr>
        <w:t> </w:t>
      </w:r>
      <w:r>
        <w:rPr>
          <w:sz w:val="24"/>
        </w:rPr>
        <w:t>ou</w:t>
      </w:r>
      <w:r>
        <w:rPr>
          <w:spacing w:val="29"/>
          <w:sz w:val="24"/>
        </w:rPr>
        <w:t> </w:t>
      </w:r>
      <w:r>
        <w:rPr>
          <w:sz w:val="24"/>
        </w:rPr>
        <w:t>não</w:t>
      </w:r>
      <w:r>
        <w:rPr>
          <w:spacing w:val="29"/>
          <w:sz w:val="24"/>
        </w:rPr>
        <w:t> </w:t>
      </w:r>
      <w:r>
        <w:rPr>
          <w:sz w:val="24"/>
        </w:rPr>
        <w:t>entregar</w:t>
      </w:r>
      <w:r>
        <w:rPr>
          <w:spacing w:val="29"/>
          <w:sz w:val="24"/>
        </w:rPr>
        <w:t> </w:t>
      </w:r>
      <w:r>
        <w:rPr>
          <w:sz w:val="24"/>
        </w:rPr>
        <w:t>a</w:t>
      </w:r>
      <w:r>
        <w:rPr>
          <w:spacing w:val="29"/>
          <w:sz w:val="24"/>
        </w:rPr>
        <w:t> </w:t>
      </w:r>
      <w:r>
        <w:rPr>
          <w:sz w:val="24"/>
        </w:rPr>
        <w:t>documentação</w:t>
      </w:r>
      <w:r>
        <w:rPr>
          <w:spacing w:val="29"/>
          <w:sz w:val="24"/>
        </w:rPr>
        <w:t> </w:t>
      </w:r>
      <w:r>
        <w:rPr>
          <w:sz w:val="24"/>
        </w:rPr>
        <w:t>exigida</w:t>
      </w:r>
      <w:r>
        <w:rPr>
          <w:spacing w:val="29"/>
          <w:sz w:val="24"/>
        </w:rPr>
        <w:t> </w:t>
      </w:r>
      <w:r>
        <w:rPr>
          <w:sz w:val="24"/>
        </w:rPr>
        <w:t>para</w:t>
      </w:r>
      <w:r>
        <w:rPr>
          <w:spacing w:val="29"/>
          <w:sz w:val="24"/>
        </w:rPr>
        <w:t> </w:t>
      </w:r>
      <w:r>
        <w:rPr>
          <w:sz w:val="24"/>
        </w:rPr>
        <w:t>a</w:t>
      </w:r>
      <w:r>
        <w:rPr>
          <w:spacing w:val="29"/>
          <w:sz w:val="24"/>
        </w:rPr>
        <w:t> </w:t>
      </w:r>
      <w:r>
        <w:rPr>
          <w:sz w:val="24"/>
        </w:rPr>
        <w:t>contratação, quando convocado dentro do prazo de validade de sua proposta;</w:t>
      </w:r>
    </w:p>
    <w:p>
      <w:pPr>
        <w:pStyle w:val="ListParagraph"/>
        <w:numPr>
          <w:ilvl w:val="3"/>
          <w:numId w:val="1"/>
        </w:numPr>
        <w:tabs>
          <w:tab w:pos="964" w:val="left" w:leader="none"/>
        </w:tabs>
        <w:spacing w:line="249" w:lineRule="auto" w:before="122" w:after="0"/>
        <w:ind w:left="964" w:right="223" w:hanging="445"/>
        <w:jc w:val="left"/>
        <w:rPr>
          <w:sz w:val="24"/>
        </w:rPr>
      </w:pPr>
      <w:r>
        <w:rPr>
          <w:sz w:val="24"/>
        </w:rPr>
        <w:t>apresentar</w:t>
      </w:r>
      <w:r>
        <w:rPr>
          <w:spacing w:val="80"/>
          <w:sz w:val="24"/>
        </w:rPr>
        <w:t> </w:t>
      </w:r>
      <w:r>
        <w:rPr>
          <w:sz w:val="24"/>
        </w:rPr>
        <w:t>declaração</w:t>
      </w:r>
      <w:r>
        <w:rPr>
          <w:spacing w:val="80"/>
          <w:sz w:val="24"/>
        </w:rPr>
        <w:t> </w:t>
      </w:r>
      <w:r>
        <w:rPr>
          <w:sz w:val="24"/>
        </w:rPr>
        <w:t>ou</w:t>
      </w:r>
      <w:r>
        <w:rPr>
          <w:spacing w:val="80"/>
          <w:sz w:val="24"/>
        </w:rPr>
        <w:t> </w:t>
      </w:r>
      <w:r>
        <w:rPr>
          <w:sz w:val="24"/>
        </w:rPr>
        <w:t>documentação</w:t>
      </w:r>
      <w:r>
        <w:rPr>
          <w:spacing w:val="80"/>
          <w:sz w:val="24"/>
        </w:rPr>
        <w:t> </w:t>
      </w:r>
      <w:r>
        <w:rPr>
          <w:sz w:val="24"/>
        </w:rPr>
        <w:t>falsa</w:t>
      </w:r>
      <w:r>
        <w:rPr>
          <w:spacing w:val="80"/>
          <w:sz w:val="24"/>
        </w:rPr>
        <w:t> </w:t>
      </w:r>
      <w:r>
        <w:rPr>
          <w:sz w:val="24"/>
        </w:rPr>
        <w:t>exigida</w:t>
      </w:r>
      <w:r>
        <w:rPr>
          <w:spacing w:val="80"/>
          <w:sz w:val="24"/>
        </w:rPr>
        <w:t> </w:t>
      </w:r>
      <w:r>
        <w:rPr>
          <w:sz w:val="24"/>
        </w:rPr>
        <w:t>para</w:t>
      </w:r>
      <w:r>
        <w:rPr>
          <w:spacing w:val="80"/>
          <w:sz w:val="24"/>
        </w:rPr>
        <w:t> </w:t>
      </w:r>
      <w:r>
        <w:rPr>
          <w:sz w:val="24"/>
        </w:rPr>
        <w:t>o</w:t>
      </w:r>
      <w:r>
        <w:rPr>
          <w:spacing w:val="80"/>
          <w:sz w:val="24"/>
        </w:rPr>
        <w:t> </w:t>
      </w:r>
      <w:r>
        <w:rPr>
          <w:sz w:val="24"/>
        </w:rPr>
        <w:t>certame</w:t>
      </w:r>
      <w:r>
        <w:rPr>
          <w:spacing w:val="80"/>
          <w:sz w:val="24"/>
        </w:rPr>
        <w:t> </w:t>
      </w:r>
      <w:r>
        <w:rPr>
          <w:sz w:val="24"/>
        </w:rPr>
        <w:t>ou</w:t>
      </w:r>
      <w:r>
        <w:rPr>
          <w:spacing w:val="80"/>
          <w:sz w:val="24"/>
        </w:rPr>
        <w:t> </w:t>
      </w:r>
      <w:r>
        <w:rPr>
          <w:sz w:val="24"/>
        </w:rPr>
        <w:t>prestar declaração falsa durante a licitação ou a execução do contrato;</w:t>
      </w:r>
    </w:p>
    <w:p>
      <w:pPr>
        <w:pStyle w:val="ListParagraph"/>
        <w:numPr>
          <w:ilvl w:val="3"/>
          <w:numId w:val="1"/>
        </w:numPr>
        <w:tabs>
          <w:tab w:pos="964" w:val="left" w:leader="none"/>
        </w:tabs>
        <w:spacing w:line="240" w:lineRule="auto" w:before="122" w:after="0"/>
        <w:ind w:left="964" w:right="0" w:hanging="444"/>
        <w:jc w:val="left"/>
        <w:rPr>
          <w:sz w:val="24"/>
        </w:rPr>
      </w:pPr>
      <w:r>
        <w:rPr>
          <w:sz w:val="24"/>
        </w:rPr>
        <w:t>fraudar</w:t>
      </w:r>
      <w:r>
        <w:rPr>
          <w:spacing w:val="-4"/>
          <w:sz w:val="24"/>
        </w:rPr>
        <w:t> </w:t>
      </w:r>
      <w:r>
        <w:rPr>
          <w:sz w:val="24"/>
        </w:rPr>
        <w:t>a</w:t>
      </w:r>
      <w:r>
        <w:rPr>
          <w:spacing w:val="-4"/>
          <w:sz w:val="24"/>
        </w:rPr>
        <w:t> </w:t>
      </w:r>
      <w:r>
        <w:rPr>
          <w:spacing w:val="-2"/>
          <w:sz w:val="24"/>
        </w:rPr>
        <w:t>licitação;</w:t>
      </w:r>
    </w:p>
    <w:p>
      <w:pPr>
        <w:pStyle w:val="ListParagraph"/>
        <w:numPr>
          <w:ilvl w:val="3"/>
          <w:numId w:val="1"/>
        </w:numPr>
        <w:tabs>
          <w:tab w:pos="964" w:val="left" w:leader="none"/>
        </w:tabs>
        <w:spacing w:line="240" w:lineRule="auto" w:before="132" w:after="0"/>
        <w:ind w:left="964" w:right="0" w:hanging="444"/>
        <w:jc w:val="left"/>
        <w:rPr>
          <w:sz w:val="24"/>
        </w:rPr>
      </w:pPr>
      <w:r>
        <w:rPr>
          <w:sz w:val="24"/>
        </w:rPr>
        <w:t>comportar-se</w:t>
      </w:r>
      <w:r>
        <w:rPr>
          <w:spacing w:val="-6"/>
          <w:sz w:val="24"/>
        </w:rPr>
        <w:t> </w:t>
      </w:r>
      <w:r>
        <w:rPr>
          <w:sz w:val="24"/>
        </w:rPr>
        <w:t>de</w:t>
      </w:r>
      <w:r>
        <w:rPr>
          <w:spacing w:val="-6"/>
          <w:sz w:val="24"/>
        </w:rPr>
        <w:t> </w:t>
      </w:r>
      <w:r>
        <w:rPr>
          <w:sz w:val="24"/>
        </w:rPr>
        <w:t>modo</w:t>
      </w:r>
      <w:r>
        <w:rPr>
          <w:spacing w:val="-5"/>
          <w:sz w:val="24"/>
        </w:rPr>
        <w:t> </w:t>
      </w:r>
      <w:r>
        <w:rPr>
          <w:sz w:val="24"/>
        </w:rPr>
        <w:t>inidôneo</w:t>
      </w:r>
      <w:r>
        <w:rPr>
          <w:spacing w:val="-6"/>
          <w:sz w:val="24"/>
        </w:rPr>
        <w:t> </w:t>
      </w:r>
      <w:r>
        <w:rPr>
          <w:sz w:val="24"/>
        </w:rPr>
        <w:t>ou</w:t>
      </w:r>
      <w:r>
        <w:rPr>
          <w:spacing w:val="-6"/>
          <w:sz w:val="24"/>
        </w:rPr>
        <w:t> </w:t>
      </w:r>
      <w:r>
        <w:rPr>
          <w:sz w:val="24"/>
        </w:rPr>
        <w:t>cometer</w:t>
      </w:r>
      <w:r>
        <w:rPr>
          <w:spacing w:val="-5"/>
          <w:sz w:val="24"/>
        </w:rPr>
        <w:t> </w:t>
      </w:r>
      <w:r>
        <w:rPr>
          <w:sz w:val="24"/>
        </w:rPr>
        <w:t>fraude</w:t>
      </w:r>
      <w:r>
        <w:rPr>
          <w:spacing w:val="-6"/>
          <w:sz w:val="24"/>
        </w:rPr>
        <w:t> </w:t>
      </w:r>
      <w:r>
        <w:rPr>
          <w:sz w:val="24"/>
        </w:rPr>
        <w:t>de</w:t>
      </w:r>
      <w:r>
        <w:rPr>
          <w:spacing w:val="-6"/>
          <w:sz w:val="24"/>
        </w:rPr>
        <w:t> </w:t>
      </w:r>
      <w:r>
        <w:rPr>
          <w:sz w:val="24"/>
        </w:rPr>
        <w:t>qualquer</w:t>
      </w:r>
      <w:r>
        <w:rPr>
          <w:spacing w:val="-5"/>
          <w:sz w:val="24"/>
        </w:rPr>
        <w:t> </w:t>
      </w:r>
      <w:r>
        <w:rPr>
          <w:spacing w:val="-2"/>
          <w:sz w:val="24"/>
        </w:rPr>
        <w:t>natureza;</w:t>
      </w:r>
    </w:p>
    <w:p>
      <w:pPr>
        <w:pStyle w:val="ListParagraph"/>
        <w:numPr>
          <w:ilvl w:val="3"/>
          <w:numId w:val="1"/>
        </w:numPr>
        <w:tabs>
          <w:tab w:pos="964" w:val="left" w:leader="none"/>
        </w:tabs>
        <w:spacing w:line="240" w:lineRule="auto" w:before="132" w:after="0"/>
        <w:ind w:left="964" w:right="0" w:hanging="444"/>
        <w:jc w:val="left"/>
        <w:rPr>
          <w:sz w:val="24"/>
        </w:rPr>
      </w:pPr>
      <w:r>
        <w:rPr>
          <w:sz w:val="24"/>
        </w:rPr>
        <w:t>praticar</w:t>
      </w:r>
      <w:r>
        <w:rPr>
          <w:spacing w:val="-8"/>
          <w:sz w:val="24"/>
        </w:rPr>
        <w:t> </w:t>
      </w:r>
      <w:r>
        <w:rPr>
          <w:sz w:val="24"/>
        </w:rPr>
        <w:t>atos</w:t>
      </w:r>
      <w:r>
        <w:rPr>
          <w:spacing w:val="-6"/>
          <w:sz w:val="24"/>
        </w:rPr>
        <w:t> </w:t>
      </w:r>
      <w:r>
        <w:rPr>
          <w:sz w:val="24"/>
        </w:rPr>
        <w:t>ilícitos</w:t>
      </w:r>
      <w:r>
        <w:rPr>
          <w:spacing w:val="-5"/>
          <w:sz w:val="24"/>
        </w:rPr>
        <w:t> </w:t>
      </w:r>
      <w:r>
        <w:rPr>
          <w:sz w:val="24"/>
        </w:rPr>
        <w:t>com</w:t>
      </w:r>
      <w:r>
        <w:rPr>
          <w:spacing w:val="-6"/>
          <w:sz w:val="24"/>
        </w:rPr>
        <w:t> </w:t>
      </w:r>
      <w:r>
        <w:rPr>
          <w:sz w:val="24"/>
        </w:rPr>
        <w:t>vistas</w:t>
      </w:r>
      <w:r>
        <w:rPr>
          <w:spacing w:val="-5"/>
          <w:sz w:val="24"/>
        </w:rPr>
        <w:t> </w:t>
      </w:r>
      <w:r>
        <w:rPr>
          <w:sz w:val="24"/>
        </w:rPr>
        <w:t>a</w:t>
      </w:r>
      <w:r>
        <w:rPr>
          <w:spacing w:val="-6"/>
          <w:sz w:val="24"/>
        </w:rPr>
        <w:t> </w:t>
      </w:r>
      <w:r>
        <w:rPr>
          <w:sz w:val="24"/>
        </w:rPr>
        <w:t>frustrar</w:t>
      </w:r>
      <w:r>
        <w:rPr>
          <w:spacing w:val="-5"/>
          <w:sz w:val="24"/>
        </w:rPr>
        <w:t> </w:t>
      </w:r>
      <w:r>
        <w:rPr>
          <w:sz w:val="24"/>
        </w:rPr>
        <w:t>os</w:t>
      </w:r>
      <w:r>
        <w:rPr>
          <w:spacing w:val="-6"/>
          <w:sz w:val="24"/>
        </w:rPr>
        <w:t> </w:t>
      </w:r>
      <w:r>
        <w:rPr>
          <w:sz w:val="24"/>
        </w:rPr>
        <w:t>objetivos</w:t>
      </w:r>
      <w:r>
        <w:rPr>
          <w:spacing w:val="-5"/>
          <w:sz w:val="24"/>
        </w:rPr>
        <w:t> </w:t>
      </w:r>
      <w:r>
        <w:rPr>
          <w:sz w:val="24"/>
        </w:rPr>
        <w:t>da</w:t>
      </w:r>
      <w:r>
        <w:rPr>
          <w:spacing w:val="-6"/>
          <w:sz w:val="24"/>
        </w:rPr>
        <w:t> </w:t>
      </w:r>
      <w:r>
        <w:rPr>
          <w:sz w:val="24"/>
        </w:rPr>
        <w:t>licitação;</w:t>
      </w:r>
      <w:r>
        <w:rPr>
          <w:spacing w:val="-5"/>
          <w:sz w:val="24"/>
        </w:rPr>
        <w:t> </w:t>
      </w:r>
      <w:r>
        <w:rPr>
          <w:spacing w:val="-10"/>
          <w:sz w:val="24"/>
        </w:rPr>
        <w:t>e</w:t>
      </w:r>
    </w:p>
    <w:p>
      <w:pPr>
        <w:pStyle w:val="ListParagraph"/>
        <w:numPr>
          <w:ilvl w:val="3"/>
          <w:numId w:val="1"/>
        </w:numPr>
        <w:tabs>
          <w:tab w:pos="964" w:val="left" w:leader="none"/>
        </w:tabs>
        <w:spacing w:line="240" w:lineRule="auto" w:before="132" w:after="0"/>
        <w:ind w:left="964" w:right="0" w:hanging="444"/>
        <w:jc w:val="left"/>
        <w:rPr>
          <w:sz w:val="24"/>
        </w:rPr>
      </w:pPr>
      <w:r>
        <w:rPr>
          <w:sz w:val="24"/>
        </w:rPr>
        <w:t>praticar</w:t>
      </w:r>
      <w:r>
        <w:rPr>
          <w:spacing w:val="-6"/>
          <w:sz w:val="24"/>
        </w:rPr>
        <w:t> </w:t>
      </w:r>
      <w:r>
        <w:rPr>
          <w:sz w:val="24"/>
        </w:rPr>
        <w:t>ato</w:t>
      </w:r>
      <w:r>
        <w:rPr>
          <w:spacing w:val="-4"/>
          <w:sz w:val="24"/>
        </w:rPr>
        <w:t> </w:t>
      </w:r>
      <w:r>
        <w:rPr>
          <w:sz w:val="24"/>
        </w:rPr>
        <w:t>lesivo</w:t>
      </w:r>
      <w:r>
        <w:rPr>
          <w:spacing w:val="-4"/>
          <w:sz w:val="24"/>
        </w:rPr>
        <w:t> </w:t>
      </w:r>
      <w:r>
        <w:rPr>
          <w:sz w:val="24"/>
        </w:rPr>
        <w:t>previsto</w:t>
      </w:r>
      <w:r>
        <w:rPr>
          <w:spacing w:val="-4"/>
          <w:sz w:val="24"/>
        </w:rPr>
        <w:t> </w:t>
      </w:r>
      <w:r>
        <w:rPr>
          <w:sz w:val="24"/>
        </w:rPr>
        <w:t>no</w:t>
      </w:r>
      <w:r>
        <w:rPr>
          <w:spacing w:val="-4"/>
          <w:sz w:val="24"/>
        </w:rPr>
        <w:t> </w:t>
      </w:r>
      <w:r>
        <w:rPr>
          <w:sz w:val="24"/>
        </w:rPr>
        <w:t>art.</w:t>
      </w:r>
      <w:r>
        <w:rPr>
          <w:spacing w:val="-3"/>
          <w:sz w:val="24"/>
        </w:rPr>
        <w:t> </w:t>
      </w:r>
      <w:r>
        <w:rPr>
          <w:sz w:val="24"/>
        </w:rPr>
        <w:t>5º</w:t>
      </w:r>
      <w:r>
        <w:rPr>
          <w:spacing w:val="-4"/>
          <w:sz w:val="24"/>
        </w:rPr>
        <w:t> </w:t>
      </w:r>
      <w:r>
        <w:rPr>
          <w:sz w:val="24"/>
        </w:rPr>
        <w:t>da</w:t>
      </w:r>
      <w:r>
        <w:rPr>
          <w:spacing w:val="-4"/>
          <w:sz w:val="24"/>
        </w:rPr>
        <w:t> </w:t>
      </w:r>
      <w:r>
        <w:rPr>
          <w:sz w:val="24"/>
        </w:rPr>
        <w:t>Lei</w:t>
      </w:r>
      <w:r>
        <w:rPr>
          <w:spacing w:val="-4"/>
          <w:sz w:val="24"/>
        </w:rPr>
        <w:t> </w:t>
      </w:r>
      <w:r>
        <w:rPr>
          <w:sz w:val="24"/>
        </w:rPr>
        <w:t>n.</w:t>
      </w:r>
      <w:r>
        <w:rPr>
          <w:spacing w:val="-4"/>
          <w:sz w:val="24"/>
        </w:rPr>
        <w:t> </w:t>
      </w:r>
      <w:r>
        <w:rPr>
          <w:sz w:val="24"/>
        </w:rPr>
        <w:t>12.846,</w:t>
      </w:r>
      <w:r>
        <w:rPr>
          <w:spacing w:val="-3"/>
          <w:sz w:val="24"/>
        </w:rPr>
        <w:t> </w:t>
      </w:r>
      <w:r>
        <w:rPr>
          <w:sz w:val="24"/>
        </w:rPr>
        <w:t>de</w:t>
      </w:r>
      <w:r>
        <w:rPr>
          <w:spacing w:val="-4"/>
          <w:sz w:val="24"/>
        </w:rPr>
        <w:t> </w:t>
      </w:r>
      <w:r>
        <w:rPr>
          <w:sz w:val="24"/>
        </w:rPr>
        <w:t>1º</w:t>
      </w:r>
      <w:r>
        <w:rPr>
          <w:spacing w:val="-4"/>
          <w:sz w:val="24"/>
        </w:rPr>
        <w:t> </w:t>
      </w:r>
      <w:r>
        <w:rPr>
          <w:sz w:val="24"/>
        </w:rPr>
        <w:t>de</w:t>
      </w:r>
      <w:r>
        <w:rPr>
          <w:spacing w:val="-4"/>
          <w:sz w:val="24"/>
        </w:rPr>
        <w:t> </w:t>
      </w:r>
      <w:r>
        <w:rPr>
          <w:sz w:val="24"/>
        </w:rPr>
        <w:t>agosto</w:t>
      </w:r>
      <w:r>
        <w:rPr>
          <w:spacing w:val="-4"/>
          <w:sz w:val="24"/>
        </w:rPr>
        <w:t> </w:t>
      </w:r>
      <w:r>
        <w:rPr>
          <w:sz w:val="24"/>
        </w:rPr>
        <w:t>de</w:t>
      </w:r>
      <w:r>
        <w:rPr>
          <w:spacing w:val="-3"/>
          <w:sz w:val="24"/>
        </w:rPr>
        <w:t> </w:t>
      </w:r>
      <w:r>
        <w:rPr>
          <w:spacing w:val="-2"/>
          <w:sz w:val="24"/>
        </w:rPr>
        <w:t>2013.</w:t>
      </w:r>
    </w:p>
    <w:p>
      <w:pPr>
        <w:pStyle w:val="ListParagraph"/>
        <w:numPr>
          <w:ilvl w:val="2"/>
          <w:numId w:val="1"/>
        </w:numPr>
        <w:tabs>
          <w:tab w:pos="1067" w:val="left" w:leader="none"/>
        </w:tabs>
        <w:spacing w:line="249" w:lineRule="auto" w:before="253" w:after="0"/>
        <w:ind w:left="244" w:right="102" w:firstLine="0"/>
        <w:jc w:val="both"/>
        <w:rPr>
          <w:rFonts w:ascii="Arial" w:hAnsi="Arial"/>
          <w:b/>
          <w:sz w:val="24"/>
        </w:rPr>
      </w:pPr>
      <w:r>
        <w:rPr>
          <w:sz w:val="24"/>
        </w:rPr>
        <w:t>As condutas praticadas durante o procedimento licitatório em que o valor estimado da contratação supere R$ 500.000,00 (quinhentos mil reais), poderá ser cumulativamente aplicada a penalidade de multa no percentual de 1% do valor estimado da licitação, desde que previsto no instrumento convocatório.</w:t>
      </w:r>
    </w:p>
    <w:p>
      <w:pPr>
        <w:pStyle w:val="ListParagraph"/>
        <w:numPr>
          <w:ilvl w:val="2"/>
          <w:numId w:val="1"/>
        </w:numPr>
        <w:tabs>
          <w:tab w:pos="1042" w:val="left" w:leader="none"/>
        </w:tabs>
        <w:spacing w:line="249" w:lineRule="auto" w:before="124" w:after="0"/>
        <w:ind w:left="244" w:right="105" w:firstLine="0"/>
        <w:jc w:val="both"/>
        <w:rPr>
          <w:rFonts w:ascii="Arial" w:hAnsi="Arial"/>
          <w:b/>
          <w:sz w:val="24"/>
        </w:rPr>
      </w:pPr>
      <w:r>
        <w:rPr>
          <w:sz w:val="24"/>
        </w:rPr>
        <w:t>Nas condutas previstas nas alíneas "a", "b", "c", e "d", quando justificada a imposição de penalidade mais grave, será aplicada a sanção de declaração de inidoneidade para licitar e contratar, que impedirá o responsável de licitar ou contratar no âmbito da Administração Pública direta e indireta de todos os entes federativos, pelo prazo mínimo de 3 (três) anos e máximo de 6 (seis) anos.</w:t>
      </w:r>
    </w:p>
    <w:p>
      <w:pPr>
        <w:pStyle w:val="ListParagraph"/>
        <w:numPr>
          <w:ilvl w:val="2"/>
          <w:numId w:val="1"/>
        </w:numPr>
        <w:tabs>
          <w:tab w:pos="1078" w:val="left" w:leader="none"/>
        </w:tabs>
        <w:spacing w:line="249" w:lineRule="auto" w:before="125" w:after="0"/>
        <w:ind w:left="244" w:right="102" w:firstLine="0"/>
        <w:jc w:val="both"/>
        <w:rPr>
          <w:rFonts w:ascii="Arial" w:hAnsi="Arial"/>
          <w:b/>
          <w:sz w:val="24"/>
        </w:rPr>
      </w:pPr>
      <w:r>
        <w:rPr>
          <w:sz w:val="24"/>
        </w:rPr>
        <w:t>Quando a conduta ensejar a prática de mais de uma infração, será aplicada a mais grave das penas cabíveis ou, se iguais, somente uma delas, mas aumentada, em qualquer caso, de 1/3 até a metade, justificadamente, em decorrência da gravidade da conduta.</w:t>
      </w:r>
    </w:p>
    <w:p>
      <w:pPr>
        <w:pStyle w:val="ListParagraph"/>
        <w:numPr>
          <w:ilvl w:val="1"/>
          <w:numId w:val="1"/>
        </w:numPr>
        <w:tabs>
          <w:tab w:pos="840" w:val="left" w:leader="none"/>
        </w:tabs>
        <w:spacing w:line="249" w:lineRule="auto" w:before="123" w:after="0"/>
        <w:ind w:left="244" w:right="101" w:firstLine="0"/>
        <w:jc w:val="both"/>
        <w:rPr>
          <w:rFonts w:ascii="Arial" w:hAnsi="Arial"/>
          <w:b/>
          <w:sz w:val="24"/>
        </w:rPr>
      </w:pPr>
      <w:r>
        <w:rPr>
          <w:sz w:val="24"/>
        </w:rPr>
        <w:t>A autoridade competente, na aplicação das sanções, levará em consideração a gravidade da conduta do infrator, o caráter educativo da pena, bem como o dano causado à Administração, observado o princípio da proporcionalidade.</w:t>
      </w:r>
    </w:p>
    <w:p>
      <w:pPr>
        <w:pStyle w:val="ListParagraph"/>
        <w:numPr>
          <w:ilvl w:val="1"/>
          <w:numId w:val="1"/>
        </w:numPr>
        <w:tabs>
          <w:tab w:pos="912" w:val="left" w:leader="none"/>
        </w:tabs>
        <w:spacing w:line="249" w:lineRule="auto" w:before="124" w:after="0"/>
        <w:ind w:left="244" w:right="92" w:firstLine="0"/>
        <w:jc w:val="both"/>
        <w:rPr>
          <w:rFonts w:ascii="Arial" w:hAnsi="Arial"/>
          <w:b/>
          <w:sz w:val="24"/>
        </w:rPr>
      </w:pPr>
      <w:r>
        <w:rPr>
          <w:sz w:val="24"/>
        </w:rPr>
        <w:t>A aplicação das penalidades previstas realizar-se-á em processo administrativo que assegurará o contraditório e a ampla defesa observando-se o procedimento previsto na </w:t>
      </w:r>
      <w:hyperlink r:id="rId9">
        <w:r>
          <w:rPr>
            <w:color w:val="0000ED"/>
            <w:sz w:val="24"/>
            <w:u w:val="single" w:color="0000ED"/>
          </w:rPr>
          <w:t>INSTRUÇÃO</w:t>
        </w:r>
        <w:r>
          <w:rPr>
            <w:color w:val="0000ED"/>
            <w:spacing w:val="32"/>
            <w:sz w:val="24"/>
            <w:u w:val="single" w:color="0000ED"/>
          </w:rPr>
          <w:t>  </w:t>
        </w:r>
        <w:r>
          <w:rPr>
            <w:color w:val="0000ED"/>
            <w:sz w:val="24"/>
            <w:u w:val="single" w:color="0000ED"/>
          </w:rPr>
          <w:t>NORMATIVA</w:t>
        </w:r>
        <w:r>
          <w:rPr>
            <w:color w:val="0000ED"/>
            <w:spacing w:val="32"/>
            <w:sz w:val="24"/>
            <w:u w:val="single" w:color="0000ED"/>
          </w:rPr>
          <w:t>  </w:t>
        </w:r>
        <w:r>
          <w:rPr>
            <w:color w:val="0000ED"/>
            <w:sz w:val="24"/>
            <w:u w:val="single" w:color="0000ED"/>
          </w:rPr>
          <w:t>TJRR/SG</w:t>
        </w:r>
        <w:r>
          <w:rPr>
            <w:color w:val="0000ED"/>
            <w:spacing w:val="32"/>
            <w:sz w:val="24"/>
            <w:u w:val="single" w:color="0000ED"/>
          </w:rPr>
          <w:t>  </w:t>
        </w:r>
        <w:r>
          <w:rPr>
            <w:color w:val="0000ED"/>
            <w:sz w:val="24"/>
            <w:u w:val="single" w:color="0000ED"/>
          </w:rPr>
          <w:t>N.</w:t>
        </w:r>
        <w:r>
          <w:rPr>
            <w:color w:val="0000ED"/>
            <w:spacing w:val="32"/>
            <w:sz w:val="24"/>
            <w:u w:val="single" w:color="0000ED"/>
          </w:rPr>
          <w:t>  </w:t>
        </w:r>
        <w:r>
          <w:rPr>
            <w:color w:val="0000ED"/>
            <w:sz w:val="24"/>
            <w:u w:val="single" w:color="0000ED"/>
          </w:rPr>
          <w:t>007,</w:t>
        </w:r>
        <w:r>
          <w:rPr>
            <w:color w:val="0000ED"/>
            <w:spacing w:val="32"/>
            <w:sz w:val="24"/>
            <w:u w:val="single" w:color="0000ED"/>
          </w:rPr>
          <w:t>  </w:t>
        </w:r>
        <w:r>
          <w:rPr>
            <w:color w:val="0000ED"/>
            <w:sz w:val="24"/>
            <w:u w:val="single" w:color="0000ED"/>
          </w:rPr>
          <w:t>DE</w:t>
        </w:r>
        <w:r>
          <w:rPr>
            <w:color w:val="0000ED"/>
            <w:spacing w:val="32"/>
            <w:sz w:val="24"/>
            <w:u w:val="single" w:color="0000ED"/>
          </w:rPr>
          <w:t>  </w:t>
        </w:r>
        <w:r>
          <w:rPr>
            <w:color w:val="0000ED"/>
            <w:sz w:val="24"/>
            <w:u w:val="single" w:color="0000ED"/>
          </w:rPr>
          <w:t>22</w:t>
        </w:r>
        <w:r>
          <w:rPr>
            <w:color w:val="0000ED"/>
            <w:spacing w:val="80"/>
            <w:w w:val="150"/>
            <w:sz w:val="24"/>
            <w:u w:val="single" w:color="0000ED"/>
          </w:rPr>
          <w:t> </w:t>
        </w:r>
        <w:r>
          <w:rPr>
            <w:color w:val="0000ED"/>
            <w:sz w:val="24"/>
            <w:u w:val="single" w:color="0000ED"/>
          </w:rPr>
          <w:t>DE</w:t>
        </w:r>
        <w:r>
          <w:rPr>
            <w:color w:val="0000ED"/>
            <w:spacing w:val="32"/>
            <w:sz w:val="24"/>
            <w:u w:val="single" w:color="0000ED"/>
          </w:rPr>
          <w:t>  </w:t>
        </w:r>
        <w:r>
          <w:rPr>
            <w:color w:val="0000ED"/>
            <w:sz w:val="24"/>
            <w:u w:val="single" w:color="0000ED"/>
          </w:rPr>
          <w:t>SETEMBRO</w:t>
        </w:r>
        <w:r>
          <w:rPr>
            <w:color w:val="0000ED"/>
            <w:spacing w:val="32"/>
            <w:sz w:val="24"/>
            <w:u w:val="single" w:color="0000ED"/>
          </w:rPr>
          <w:t>  </w:t>
        </w:r>
        <w:r>
          <w:rPr>
            <w:color w:val="0000ED"/>
            <w:sz w:val="24"/>
            <w:u w:val="single" w:color="0000ED"/>
          </w:rPr>
          <w:t>DE</w:t>
        </w:r>
        <w:r>
          <w:rPr>
            <w:color w:val="0000ED"/>
            <w:spacing w:val="32"/>
            <w:sz w:val="24"/>
            <w:u w:val="single" w:color="0000ED"/>
          </w:rPr>
          <w:t>  </w:t>
        </w:r>
        <w:r>
          <w:rPr>
            <w:color w:val="0000ED"/>
            <w:sz w:val="24"/>
            <w:u w:val="single" w:color="0000ED"/>
          </w:rPr>
          <w:t>2023</w:t>
        </w:r>
      </w:hyperlink>
      <w:r>
        <w:rPr>
          <w:color w:val="0000ED"/>
          <w:spacing w:val="75"/>
          <w:sz w:val="24"/>
          <w:u w:val="single" w:color="0000ED"/>
        </w:rPr>
        <w:t> </w:t>
      </w:r>
      <w:r>
        <w:rPr>
          <w:sz w:val="24"/>
        </w:rPr>
        <w:t>,</w:t>
      </w:r>
      <w:r>
        <w:rPr>
          <w:spacing w:val="33"/>
          <w:sz w:val="24"/>
        </w:rPr>
        <w:t>  </w:t>
      </w:r>
      <w:r>
        <w:rPr>
          <w:sz w:val="24"/>
        </w:rPr>
        <w:t>e</w:t>
      </w:r>
    </w:p>
    <w:p>
      <w:pPr>
        <w:pStyle w:val="BodyText"/>
        <w:spacing w:before="3"/>
      </w:pPr>
      <w:r>
        <w:rPr/>
        <w:t>subsidiariamente</w:t>
      </w:r>
      <w:r>
        <w:rPr>
          <w:spacing w:val="-7"/>
        </w:rPr>
        <w:t> </w:t>
      </w:r>
      <w:r>
        <w:rPr/>
        <w:t>na</w:t>
      </w:r>
      <w:r>
        <w:rPr>
          <w:spacing w:val="-6"/>
        </w:rPr>
        <w:t> </w:t>
      </w:r>
      <w:r>
        <w:rPr/>
        <w:t>Lei</w:t>
      </w:r>
      <w:r>
        <w:rPr>
          <w:spacing w:val="-7"/>
        </w:rPr>
        <w:t> </w:t>
      </w:r>
      <w:r>
        <w:rPr/>
        <w:t>Estadual</w:t>
      </w:r>
      <w:r>
        <w:rPr>
          <w:spacing w:val="-6"/>
        </w:rPr>
        <w:t> </w:t>
      </w:r>
      <w:r>
        <w:rPr/>
        <w:t>n.º</w:t>
      </w:r>
      <w:r>
        <w:rPr>
          <w:spacing w:val="-6"/>
        </w:rPr>
        <w:t> </w:t>
      </w:r>
      <w:r>
        <w:rPr>
          <w:spacing w:val="-2"/>
        </w:rPr>
        <w:t>418/2004.</w:t>
      </w:r>
    </w:p>
    <w:p>
      <w:pPr>
        <w:pStyle w:val="ListParagraph"/>
        <w:numPr>
          <w:ilvl w:val="1"/>
          <w:numId w:val="1"/>
        </w:numPr>
        <w:tabs>
          <w:tab w:pos="876" w:val="left" w:leader="none"/>
        </w:tabs>
        <w:spacing w:line="249" w:lineRule="auto" w:before="132" w:after="0"/>
        <w:ind w:left="244" w:right="106" w:firstLine="0"/>
        <w:jc w:val="both"/>
        <w:rPr>
          <w:rFonts w:ascii="Arial" w:hAnsi="Arial"/>
          <w:b/>
          <w:sz w:val="24"/>
        </w:rPr>
      </w:pPr>
      <w:r>
        <w:rPr>
          <w:sz w:val="24"/>
        </w:rPr>
        <w:t>A sanção aplicada definitivamente será registrada no Cadastro Nacional de Empresas Inidôneas e Suspensas – CEIS, no Cadastro Nacional de Empresas Punidas – CNEP, no Sistema de Cadastramento Unificado de Fornecedores - SICAF e nos sistemas internos do Tribunal, conforme o caso.</w:t>
      </w:r>
    </w:p>
    <w:p>
      <w:pPr>
        <w:pStyle w:val="ListParagraph"/>
        <w:numPr>
          <w:ilvl w:val="1"/>
          <w:numId w:val="1"/>
        </w:numPr>
        <w:tabs>
          <w:tab w:pos="852" w:val="left" w:leader="none"/>
        </w:tabs>
        <w:spacing w:line="249" w:lineRule="auto" w:before="124" w:after="0"/>
        <w:ind w:left="244" w:right="131" w:firstLine="0"/>
        <w:jc w:val="both"/>
        <w:rPr>
          <w:rFonts w:ascii="Arial" w:hAnsi="Arial"/>
          <w:b/>
          <w:sz w:val="24"/>
        </w:rPr>
      </w:pPr>
      <w:r>
        <w:rPr>
          <w:sz w:val="24"/>
        </w:rPr>
        <w:t>As sanções inerentes à execução contratual estão previstas no termo de referência e no contrato anexos desse edital.</w:t>
      </w:r>
    </w:p>
    <w:p>
      <w:pPr>
        <w:pStyle w:val="Heading2"/>
        <w:numPr>
          <w:ilvl w:val="0"/>
          <w:numId w:val="1"/>
        </w:numPr>
        <w:tabs>
          <w:tab w:pos="641" w:val="left" w:leader="none"/>
        </w:tabs>
        <w:spacing w:line="240" w:lineRule="auto" w:before="122" w:after="0"/>
        <w:ind w:left="641" w:right="0" w:hanging="397"/>
        <w:jc w:val="both"/>
      </w:pPr>
      <w:r>
        <w:rPr/>
        <w:t>DO</w:t>
      </w:r>
      <w:r>
        <w:rPr>
          <w:spacing w:val="-4"/>
        </w:rPr>
        <w:t> </w:t>
      </w:r>
      <w:r>
        <w:rPr/>
        <w:t>REGISTRO</w:t>
      </w:r>
      <w:r>
        <w:rPr>
          <w:spacing w:val="-4"/>
        </w:rPr>
        <w:t> </w:t>
      </w:r>
      <w:r>
        <w:rPr/>
        <w:t>DE</w:t>
      </w:r>
      <w:r>
        <w:rPr>
          <w:spacing w:val="-3"/>
        </w:rPr>
        <w:t> </w:t>
      </w:r>
      <w:r>
        <w:rPr>
          <w:spacing w:val="-2"/>
        </w:rPr>
        <w:t>PREÇOS</w:t>
      </w:r>
    </w:p>
    <w:p>
      <w:pPr>
        <w:pStyle w:val="ListParagraph"/>
        <w:numPr>
          <w:ilvl w:val="1"/>
          <w:numId w:val="1"/>
        </w:numPr>
        <w:tabs>
          <w:tab w:pos="852" w:val="left" w:leader="none"/>
        </w:tabs>
        <w:spacing w:line="249" w:lineRule="auto" w:before="133" w:after="0"/>
        <w:ind w:left="244" w:right="104" w:firstLine="0"/>
        <w:jc w:val="both"/>
        <w:rPr>
          <w:rFonts w:ascii="Arial" w:hAnsi="Arial"/>
          <w:b/>
          <w:sz w:val="24"/>
        </w:rPr>
      </w:pPr>
      <w:r>
        <w:rPr>
          <w:sz w:val="24"/>
        </w:rPr>
        <w:t>Após a homologação do certame, o licitante mais bem classificado ou o fornecedor, será convocado para assinar a ata de registro de preços, no prazo 03 (três) dias corridos, sob pena de decair o direito, sem prejuízo das sanções previstas na Lei nº 14.133, de 2021.</w:t>
      </w:r>
    </w:p>
    <w:p>
      <w:pPr>
        <w:pStyle w:val="ListParagraph"/>
        <w:numPr>
          <w:ilvl w:val="2"/>
          <w:numId w:val="1"/>
        </w:numPr>
        <w:tabs>
          <w:tab w:pos="1044" w:val="left" w:leader="none"/>
        </w:tabs>
        <w:spacing w:line="249" w:lineRule="auto" w:before="123" w:after="0"/>
        <w:ind w:left="244" w:right="101" w:firstLine="0"/>
        <w:jc w:val="both"/>
        <w:rPr>
          <w:rFonts w:ascii="Arial" w:hAnsi="Arial"/>
          <w:b/>
          <w:sz w:val="24"/>
        </w:rPr>
      </w:pPr>
      <w:r>
        <w:rPr>
          <w:sz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pPr>
        <w:pStyle w:val="ListParagraph"/>
        <w:numPr>
          <w:ilvl w:val="1"/>
          <w:numId w:val="1"/>
        </w:numPr>
        <w:tabs>
          <w:tab w:pos="848" w:val="left" w:leader="none"/>
        </w:tabs>
        <w:spacing w:line="249" w:lineRule="auto" w:before="123" w:after="0"/>
        <w:ind w:left="244" w:right="104" w:firstLine="0"/>
        <w:jc w:val="both"/>
        <w:rPr>
          <w:rFonts w:ascii="Arial" w:hAnsi="Arial"/>
          <w:b/>
          <w:sz w:val="24"/>
        </w:rPr>
      </w:pPr>
      <w:r>
        <w:rPr>
          <w:sz w:val="24"/>
        </w:rPr>
        <w:t>A ata de registro de preços será assinada por meio de assinatura digital e disponibilizada no Sistema de Registro de Preços.</w:t>
      </w:r>
    </w:p>
    <w:p>
      <w:pPr>
        <w:pStyle w:val="Heading3"/>
        <w:numPr>
          <w:ilvl w:val="1"/>
          <w:numId w:val="1"/>
        </w:numPr>
        <w:tabs>
          <w:tab w:pos="876" w:val="left" w:leader="none"/>
        </w:tabs>
        <w:spacing w:line="249" w:lineRule="auto" w:before="122" w:after="0"/>
        <w:ind w:left="244" w:right="107" w:firstLine="0"/>
        <w:jc w:val="both"/>
      </w:pPr>
      <w:r>
        <w:rPr>
          <w:u w:val="single"/>
        </w:rPr>
        <w:t>Não será aceita cotação parcial de preços, todas as cotações lançadas serão na</w:t>
      </w:r>
      <w:r>
        <w:rPr/>
        <w:t> </w:t>
      </w:r>
      <w:r>
        <w:rPr>
          <w:u w:val="single"/>
        </w:rPr>
        <w:t>totalidade dos itens previstos na licitação.</w:t>
      </w:r>
    </w:p>
    <w:p>
      <w:pPr>
        <w:pStyle w:val="ListParagraph"/>
        <w:numPr>
          <w:ilvl w:val="1"/>
          <w:numId w:val="1"/>
        </w:numPr>
        <w:tabs>
          <w:tab w:pos="840" w:val="left" w:leader="none"/>
        </w:tabs>
        <w:spacing w:line="240" w:lineRule="auto" w:before="122" w:after="0"/>
        <w:ind w:left="840" w:right="0" w:hanging="596"/>
        <w:jc w:val="both"/>
        <w:rPr>
          <w:rFonts w:ascii="Arial" w:hAnsi="Arial"/>
          <w:b/>
          <w:sz w:val="24"/>
        </w:rPr>
      </w:pPr>
      <w:r>
        <w:rPr>
          <w:sz w:val="24"/>
        </w:rPr>
        <w:t>As</w:t>
      </w:r>
      <w:r>
        <w:rPr>
          <w:spacing w:val="-7"/>
          <w:sz w:val="24"/>
        </w:rPr>
        <w:t> </w:t>
      </w:r>
      <w:r>
        <w:rPr>
          <w:sz w:val="24"/>
        </w:rPr>
        <w:t>demais</w:t>
      </w:r>
      <w:r>
        <w:rPr>
          <w:spacing w:val="-4"/>
          <w:sz w:val="24"/>
        </w:rPr>
        <w:t> </w:t>
      </w:r>
      <w:r>
        <w:rPr>
          <w:sz w:val="24"/>
        </w:rPr>
        <w:t>disposições</w:t>
      </w:r>
      <w:r>
        <w:rPr>
          <w:spacing w:val="-5"/>
          <w:sz w:val="24"/>
        </w:rPr>
        <w:t> </w:t>
      </w:r>
      <w:r>
        <w:rPr>
          <w:sz w:val="24"/>
        </w:rPr>
        <w:t>sobre</w:t>
      </w:r>
      <w:r>
        <w:rPr>
          <w:spacing w:val="-4"/>
          <w:sz w:val="24"/>
        </w:rPr>
        <w:t> </w:t>
      </w:r>
      <w:r>
        <w:rPr>
          <w:sz w:val="24"/>
        </w:rPr>
        <w:t>o</w:t>
      </w:r>
      <w:r>
        <w:rPr>
          <w:spacing w:val="-5"/>
          <w:sz w:val="24"/>
        </w:rPr>
        <w:t> </w:t>
      </w:r>
      <w:r>
        <w:rPr>
          <w:sz w:val="24"/>
        </w:rPr>
        <w:t>registro</w:t>
      </w:r>
      <w:r>
        <w:rPr>
          <w:spacing w:val="-4"/>
          <w:sz w:val="24"/>
        </w:rPr>
        <w:t> </w:t>
      </w:r>
      <w:r>
        <w:rPr>
          <w:sz w:val="24"/>
        </w:rPr>
        <w:t>de</w:t>
      </w:r>
      <w:r>
        <w:rPr>
          <w:spacing w:val="-5"/>
          <w:sz w:val="24"/>
        </w:rPr>
        <w:t> </w:t>
      </w:r>
      <w:r>
        <w:rPr>
          <w:sz w:val="24"/>
        </w:rPr>
        <w:t>preços</w:t>
      </w:r>
      <w:r>
        <w:rPr>
          <w:spacing w:val="-4"/>
          <w:sz w:val="24"/>
        </w:rPr>
        <w:t> </w:t>
      </w:r>
      <w:r>
        <w:rPr>
          <w:sz w:val="24"/>
        </w:rPr>
        <w:t>estão</w:t>
      </w:r>
      <w:r>
        <w:rPr>
          <w:spacing w:val="-4"/>
          <w:sz w:val="24"/>
        </w:rPr>
        <w:t> </w:t>
      </w:r>
      <w:r>
        <w:rPr>
          <w:sz w:val="24"/>
        </w:rPr>
        <w:t>no</w:t>
      </w:r>
      <w:r>
        <w:rPr>
          <w:spacing w:val="-5"/>
          <w:sz w:val="24"/>
        </w:rPr>
        <w:t> </w:t>
      </w:r>
      <w:r>
        <w:rPr>
          <w:sz w:val="24"/>
        </w:rPr>
        <w:t>texto</w:t>
      </w:r>
      <w:r>
        <w:rPr>
          <w:spacing w:val="-4"/>
          <w:sz w:val="24"/>
        </w:rPr>
        <w:t> </w:t>
      </w:r>
      <w:r>
        <w:rPr>
          <w:sz w:val="24"/>
        </w:rPr>
        <w:t>no</w:t>
      </w:r>
      <w:r>
        <w:rPr>
          <w:spacing w:val="39"/>
          <w:sz w:val="24"/>
        </w:rPr>
        <w:t> </w:t>
      </w:r>
      <w:r>
        <w:rPr>
          <w:rFonts w:ascii="Arial" w:hAnsi="Arial"/>
          <w:b/>
          <w:sz w:val="24"/>
        </w:rPr>
        <w:t>ANEXO</w:t>
      </w:r>
      <w:r>
        <w:rPr>
          <w:rFonts w:ascii="Arial" w:hAnsi="Arial"/>
          <w:b/>
          <w:spacing w:val="-4"/>
          <w:sz w:val="24"/>
        </w:rPr>
        <w:t> </w:t>
      </w:r>
      <w:r>
        <w:rPr>
          <w:rFonts w:ascii="Arial" w:hAnsi="Arial"/>
          <w:b/>
          <w:spacing w:val="-5"/>
          <w:sz w:val="24"/>
        </w:rPr>
        <w:t>V.</w:t>
      </w:r>
    </w:p>
    <w:p>
      <w:pPr>
        <w:pStyle w:val="ListParagraph"/>
        <w:numPr>
          <w:ilvl w:val="1"/>
          <w:numId w:val="1"/>
        </w:numPr>
        <w:tabs>
          <w:tab w:pos="840" w:val="left" w:leader="none"/>
        </w:tabs>
        <w:spacing w:line="240" w:lineRule="auto" w:before="132" w:after="0"/>
        <w:ind w:left="840" w:right="0" w:hanging="596"/>
        <w:jc w:val="both"/>
        <w:rPr>
          <w:rFonts w:ascii="Arial" w:hAnsi="Arial"/>
          <w:b/>
          <w:sz w:val="24"/>
        </w:rPr>
      </w:pPr>
      <w:r>
        <w:rPr>
          <w:sz w:val="24"/>
        </w:rPr>
        <w:t>O</w:t>
      </w:r>
      <w:r>
        <w:rPr>
          <w:spacing w:val="-7"/>
          <w:sz w:val="24"/>
        </w:rPr>
        <w:t> </w:t>
      </w:r>
      <w:r>
        <w:rPr>
          <w:sz w:val="24"/>
        </w:rPr>
        <w:t>órgão</w:t>
      </w:r>
      <w:r>
        <w:rPr>
          <w:spacing w:val="-4"/>
          <w:sz w:val="24"/>
        </w:rPr>
        <w:t> </w:t>
      </w:r>
      <w:r>
        <w:rPr>
          <w:sz w:val="24"/>
        </w:rPr>
        <w:t>gerenciador</w:t>
      </w:r>
      <w:r>
        <w:rPr>
          <w:spacing w:val="-5"/>
          <w:sz w:val="24"/>
        </w:rPr>
        <w:t> </w:t>
      </w:r>
      <w:r>
        <w:rPr>
          <w:sz w:val="24"/>
        </w:rPr>
        <w:t>será</w:t>
      </w:r>
      <w:r>
        <w:rPr>
          <w:spacing w:val="-4"/>
          <w:sz w:val="24"/>
        </w:rPr>
        <w:t> </w:t>
      </w:r>
      <w:r>
        <w:rPr>
          <w:sz w:val="24"/>
        </w:rPr>
        <w:t>o</w:t>
      </w:r>
      <w:r>
        <w:rPr>
          <w:spacing w:val="-4"/>
          <w:sz w:val="24"/>
        </w:rPr>
        <w:t> </w:t>
      </w:r>
      <w:r>
        <w:rPr>
          <w:sz w:val="24"/>
        </w:rPr>
        <w:t>Tribunal</w:t>
      </w:r>
      <w:r>
        <w:rPr>
          <w:spacing w:val="-5"/>
          <w:sz w:val="24"/>
        </w:rPr>
        <w:t> </w:t>
      </w:r>
      <w:r>
        <w:rPr>
          <w:sz w:val="24"/>
        </w:rPr>
        <w:t>de</w:t>
      </w:r>
      <w:r>
        <w:rPr>
          <w:spacing w:val="-4"/>
          <w:sz w:val="24"/>
        </w:rPr>
        <w:t> </w:t>
      </w:r>
      <w:r>
        <w:rPr>
          <w:sz w:val="24"/>
        </w:rPr>
        <w:t>Justiça</w:t>
      </w:r>
      <w:r>
        <w:rPr>
          <w:spacing w:val="-4"/>
          <w:sz w:val="24"/>
        </w:rPr>
        <w:t> </w:t>
      </w:r>
      <w:r>
        <w:rPr>
          <w:sz w:val="24"/>
        </w:rPr>
        <w:t>de</w:t>
      </w:r>
      <w:r>
        <w:rPr>
          <w:spacing w:val="-5"/>
          <w:sz w:val="24"/>
        </w:rPr>
        <w:t> </w:t>
      </w:r>
      <w:r>
        <w:rPr>
          <w:sz w:val="24"/>
        </w:rPr>
        <w:t>Roraima</w:t>
      </w:r>
      <w:r>
        <w:rPr>
          <w:spacing w:val="-4"/>
          <w:sz w:val="24"/>
        </w:rPr>
        <w:t> </w:t>
      </w:r>
      <w:r>
        <w:rPr>
          <w:sz w:val="24"/>
        </w:rPr>
        <w:t>-</w:t>
      </w:r>
      <w:r>
        <w:rPr>
          <w:spacing w:val="-4"/>
          <w:sz w:val="24"/>
        </w:rPr>
        <w:t> </w:t>
      </w:r>
      <w:r>
        <w:rPr>
          <w:spacing w:val="-2"/>
          <w:sz w:val="24"/>
        </w:rPr>
        <w:t>TJRR.</w:t>
      </w:r>
    </w:p>
    <w:p>
      <w:pPr>
        <w:pStyle w:val="ListParagraph"/>
        <w:spacing w:after="0" w:line="240" w:lineRule="auto"/>
        <w:jc w:val="both"/>
        <w:rPr>
          <w:rFonts w:ascii="Arial" w:hAnsi="Arial"/>
          <w:b/>
          <w:sz w:val="24"/>
        </w:rPr>
        <w:sectPr>
          <w:pgSz w:w="11900" w:h="16840"/>
          <w:pgMar w:header="0" w:footer="181" w:top="500" w:bottom="380" w:left="566" w:right="708"/>
        </w:sectPr>
      </w:pPr>
    </w:p>
    <w:p>
      <w:pPr>
        <w:pStyle w:val="ListParagraph"/>
        <w:numPr>
          <w:ilvl w:val="1"/>
          <w:numId w:val="1"/>
        </w:numPr>
        <w:tabs>
          <w:tab w:pos="840" w:val="left" w:leader="none"/>
        </w:tabs>
        <w:spacing w:line="240" w:lineRule="auto" w:before="37" w:after="0"/>
        <w:ind w:left="840" w:right="0" w:hanging="596"/>
        <w:jc w:val="both"/>
        <w:rPr>
          <w:rFonts w:ascii="Arial" w:hAnsi="Arial"/>
          <w:b/>
          <w:sz w:val="24"/>
        </w:rPr>
      </w:pPr>
      <w:r>
        <w:rPr>
          <w:sz w:val="24"/>
        </w:rPr>
        <w:t>Nesse</w:t>
      </w:r>
      <w:r>
        <w:rPr>
          <w:spacing w:val="-7"/>
          <w:sz w:val="24"/>
        </w:rPr>
        <w:t> </w:t>
      </w:r>
      <w:r>
        <w:rPr>
          <w:sz w:val="24"/>
        </w:rPr>
        <w:t>certame</w:t>
      </w:r>
      <w:r>
        <w:rPr>
          <w:spacing w:val="-5"/>
          <w:sz w:val="24"/>
        </w:rPr>
        <w:t> </w:t>
      </w:r>
      <w:r>
        <w:rPr>
          <w:sz w:val="24"/>
        </w:rPr>
        <w:t>não</w:t>
      </w:r>
      <w:r>
        <w:rPr>
          <w:spacing w:val="-5"/>
          <w:sz w:val="24"/>
        </w:rPr>
        <w:t> </w:t>
      </w:r>
      <w:r>
        <w:rPr>
          <w:sz w:val="24"/>
        </w:rPr>
        <w:t>haverá</w:t>
      </w:r>
      <w:r>
        <w:rPr>
          <w:spacing w:val="-5"/>
          <w:sz w:val="24"/>
        </w:rPr>
        <w:t> </w:t>
      </w:r>
      <w:r>
        <w:rPr>
          <w:sz w:val="24"/>
        </w:rPr>
        <w:t>órgãos</w:t>
      </w:r>
      <w:r>
        <w:rPr>
          <w:spacing w:val="-5"/>
          <w:sz w:val="24"/>
        </w:rPr>
        <w:t> </w:t>
      </w:r>
      <w:r>
        <w:rPr>
          <w:sz w:val="24"/>
        </w:rPr>
        <w:t>na</w:t>
      </w:r>
      <w:r>
        <w:rPr>
          <w:spacing w:val="-5"/>
          <w:sz w:val="24"/>
        </w:rPr>
        <w:t> </w:t>
      </w:r>
      <w:r>
        <w:rPr>
          <w:sz w:val="24"/>
        </w:rPr>
        <w:t>condição</w:t>
      </w:r>
      <w:r>
        <w:rPr>
          <w:spacing w:val="-5"/>
          <w:sz w:val="24"/>
        </w:rPr>
        <w:t> </w:t>
      </w:r>
      <w:r>
        <w:rPr>
          <w:sz w:val="24"/>
        </w:rPr>
        <w:t>de</w:t>
      </w:r>
      <w:r>
        <w:rPr>
          <w:spacing w:val="-4"/>
          <w:sz w:val="24"/>
        </w:rPr>
        <w:t> </w:t>
      </w:r>
      <w:r>
        <w:rPr>
          <w:spacing w:val="-2"/>
          <w:sz w:val="24"/>
        </w:rPr>
        <w:t>participantes.</w:t>
      </w:r>
    </w:p>
    <w:p>
      <w:pPr>
        <w:pStyle w:val="ListParagraph"/>
        <w:numPr>
          <w:ilvl w:val="1"/>
          <w:numId w:val="1"/>
        </w:numPr>
        <w:tabs>
          <w:tab w:pos="900" w:val="left" w:leader="none"/>
        </w:tabs>
        <w:spacing w:line="249" w:lineRule="auto" w:before="132" w:after="0"/>
        <w:ind w:left="244" w:right="100" w:firstLine="0"/>
        <w:jc w:val="both"/>
        <w:rPr>
          <w:rFonts w:ascii="Arial" w:hAnsi="Arial"/>
          <w:b/>
          <w:sz w:val="24"/>
        </w:rPr>
      </w:pPr>
      <w:r>
        <w:rPr>
          <w:sz w:val="24"/>
        </w:rPr>
        <w:t>No mesmo prazo da assinatura da Ata de Registro de Preços o fornecedor deverá apresentar Declaração Antinepotismo, constante do Anexo III do Edital, e Termo de Compromisso com a Sustentabilidade, conforme o disposto no Anexo IV, deste Edital.</w:t>
      </w:r>
    </w:p>
    <w:p>
      <w:pPr>
        <w:pStyle w:val="ListParagraph"/>
        <w:numPr>
          <w:ilvl w:val="1"/>
          <w:numId w:val="1"/>
        </w:numPr>
        <w:tabs>
          <w:tab w:pos="852" w:val="left" w:leader="none"/>
        </w:tabs>
        <w:spacing w:line="249" w:lineRule="auto" w:before="123" w:after="0"/>
        <w:ind w:left="244" w:right="107" w:firstLine="0"/>
        <w:jc w:val="both"/>
        <w:rPr>
          <w:sz w:val="24"/>
        </w:rPr>
      </w:pPr>
      <w:r>
        <w:rPr>
          <w:sz w:val="24"/>
        </w:rPr>
        <w:t>A validade da Ata de Registro de Preços será de </w:t>
      </w:r>
      <w:r>
        <w:rPr>
          <w:sz w:val="24"/>
          <w:u w:val="single"/>
        </w:rPr>
        <w:t>1 (um) ano</w:t>
      </w:r>
      <w:r>
        <w:rPr>
          <w:sz w:val="24"/>
        </w:rPr>
        <w:t>, </w:t>
      </w:r>
      <w:r>
        <w:rPr>
          <w:rFonts w:ascii="Arial" w:hAnsi="Arial"/>
          <w:b/>
          <w:sz w:val="24"/>
        </w:rPr>
        <w:t>contados do primeiro dia útil subsequente à data de divulgação </w:t>
      </w:r>
      <w:r>
        <w:rPr>
          <w:sz w:val="24"/>
        </w:rPr>
        <w:t>no Portal Nacional das Contratações Públicas-PNCP, porrogáveis na forma do Decreto 11.462/2023.</w:t>
      </w:r>
    </w:p>
    <w:p>
      <w:pPr>
        <w:pStyle w:val="ListParagraph"/>
        <w:numPr>
          <w:ilvl w:val="2"/>
          <w:numId w:val="1"/>
        </w:numPr>
        <w:tabs>
          <w:tab w:pos="1083" w:val="left" w:leader="none"/>
        </w:tabs>
        <w:spacing w:line="249" w:lineRule="auto" w:before="123" w:after="0"/>
        <w:ind w:left="244" w:right="102" w:firstLine="0"/>
        <w:jc w:val="both"/>
        <w:rPr>
          <w:sz w:val="24"/>
        </w:rPr>
      </w:pPr>
      <w:r>
        <w:rPr>
          <w:sz w:val="24"/>
        </w:rPr>
        <w:t>Os quantitativos dos itens registrados na Ata de Registro de Preços na prorrogação </w:t>
      </w:r>
      <w:r>
        <w:rPr>
          <w:color w:val="000000"/>
          <w:sz w:val="24"/>
          <w:shd w:fill="3397DA" w:color="auto" w:val="clear"/>
        </w:rPr>
        <w:t>serão </w:t>
      </w:r>
      <w:r>
        <w:rPr>
          <w:rFonts w:ascii="Arial" w:hAnsi="Arial"/>
          <w:b/>
          <w:color w:val="000000"/>
          <w:sz w:val="24"/>
          <w:shd w:fill="3397DA" w:color="auto" w:val="clear"/>
        </w:rPr>
        <w:t>renovados</w:t>
      </w:r>
      <w:r>
        <w:rPr>
          <w:color w:val="000000"/>
          <w:sz w:val="24"/>
          <w:shd w:fill="3397DA" w:color="auto" w:val="clear"/>
        </w:rPr>
        <w:t>.</w:t>
      </w:r>
    </w:p>
    <w:p>
      <w:pPr>
        <w:pStyle w:val="Heading2"/>
        <w:numPr>
          <w:ilvl w:val="0"/>
          <w:numId w:val="1"/>
        </w:numPr>
        <w:tabs>
          <w:tab w:pos="641" w:val="left" w:leader="none"/>
        </w:tabs>
        <w:spacing w:line="240" w:lineRule="auto" w:before="122" w:after="0"/>
        <w:ind w:left="641" w:right="0" w:hanging="397"/>
        <w:jc w:val="both"/>
      </w:pPr>
      <w:r>
        <w:rPr/>
        <w:t>DO</w:t>
      </w:r>
      <w:r>
        <w:rPr>
          <w:spacing w:val="-4"/>
        </w:rPr>
        <w:t> </w:t>
      </w:r>
      <w:r>
        <w:rPr/>
        <w:t>CADASTRO</w:t>
      </w:r>
      <w:r>
        <w:rPr>
          <w:spacing w:val="-4"/>
        </w:rPr>
        <w:t> </w:t>
      </w:r>
      <w:r>
        <w:rPr/>
        <w:t>DE</w:t>
      </w:r>
      <w:r>
        <w:rPr>
          <w:spacing w:val="-3"/>
        </w:rPr>
        <w:t> </w:t>
      </w:r>
      <w:r>
        <w:rPr>
          <w:spacing w:val="-2"/>
        </w:rPr>
        <w:t>RESERVA</w:t>
      </w:r>
    </w:p>
    <w:p>
      <w:pPr>
        <w:pStyle w:val="ListParagraph"/>
        <w:numPr>
          <w:ilvl w:val="1"/>
          <w:numId w:val="1"/>
        </w:numPr>
        <w:tabs>
          <w:tab w:pos="840" w:val="left" w:leader="none"/>
        </w:tabs>
        <w:spacing w:line="240" w:lineRule="auto" w:before="133" w:after="0"/>
        <w:ind w:left="840" w:right="0" w:hanging="596"/>
        <w:jc w:val="both"/>
        <w:rPr>
          <w:rFonts w:ascii="Arial" w:hAnsi="Arial"/>
          <w:b/>
          <w:sz w:val="24"/>
        </w:rPr>
      </w:pPr>
      <w:r>
        <w:rPr>
          <w:sz w:val="24"/>
        </w:rPr>
        <w:t>Após</w:t>
      </w:r>
      <w:r>
        <w:rPr>
          <w:spacing w:val="-7"/>
          <w:sz w:val="24"/>
        </w:rPr>
        <w:t> </w:t>
      </w:r>
      <w:r>
        <w:rPr>
          <w:sz w:val="24"/>
        </w:rPr>
        <w:t>a</w:t>
      </w:r>
      <w:r>
        <w:rPr>
          <w:spacing w:val="-4"/>
          <w:sz w:val="24"/>
        </w:rPr>
        <w:t> </w:t>
      </w:r>
      <w:r>
        <w:rPr>
          <w:sz w:val="24"/>
        </w:rPr>
        <w:t>homologação</w:t>
      </w:r>
      <w:r>
        <w:rPr>
          <w:spacing w:val="-5"/>
          <w:sz w:val="24"/>
        </w:rPr>
        <w:t> </w:t>
      </w:r>
      <w:r>
        <w:rPr>
          <w:sz w:val="24"/>
        </w:rPr>
        <w:t>da</w:t>
      </w:r>
      <w:r>
        <w:rPr>
          <w:spacing w:val="-4"/>
          <w:sz w:val="24"/>
        </w:rPr>
        <w:t> </w:t>
      </w:r>
      <w:r>
        <w:rPr>
          <w:sz w:val="24"/>
        </w:rPr>
        <w:t>licitação,</w:t>
      </w:r>
      <w:r>
        <w:rPr>
          <w:spacing w:val="-5"/>
          <w:sz w:val="24"/>
        </w:rPr>
        <w:t> </w:t>
      </w:r>
      <w:r>
        <w:rPr>
          <w:sz w:val="24"/>
        </w:rPr>
        <w:t>será</w:t>
      </w:r>
      <w:r>
        <w:rPr>
          <w:spacing w:val="-4"/>
          <w:sz w:val="24"/>
        </w:rPr>
        <w:t> </w:t>
      </w:r>
      <w:r>
        <w:rPr>
          <w:sz w:val="24"/>
        </w:rPr>
        <w:t>incluído</w:t>
      </w:r>
      <w:r>
        <w:rPr>
          <w:spacing w:val="-4"/>
          <w:sz w:val="24"/>
        </w:rPr>
        <w:t> </w:t>
      </w:r>
      <w:r>
        <w:rPr>
          <w:sz w:val="24"/>
        </w:rPr>
        <w:t>na</w:t>
      </w:r>
      <w:r>
        <w:rPr>
          <w:spacing w:val="-5"/>
          <w:sz w:val="24"/>
        </w:rPr>
        <w:t> </w:t>
      </w:r>
      <w:r>
        <w:rPr>
          <w:sz w:val="24"/>
        </w:rPr>
        <w:t>ata,</w:t>
      </w:r>
      <w:r>
        <w:rPr>
          <w:spacing w:val="-4"/>
          <w:sz w:val="24"/>
        </w:rPr>
        <w:t> </w:t>
      </w:r>
      <w:r>
        <w:rPr>
          <w:sz w:val="24"/>
        </w:rPr>
        <w:t>na</w:t>
      </w:r>
      <w:r>
        <w:rPr>
          <w:spacing w:val="-5"/>
          <w:sz w:val="24"/>
        </w:rPr>
        <w:t> </w:t>
      </w:r>
      <w:r>
        <w:rPr>
          <w:sz w:val="24"/>
        </w:rPr>
        <w:t>forma</w:t>
      </w:r>
      <w:r>
        <w:rPr>
          <w:spacing w:val="-4"/>
          <w:sz w:val="24"/>
        </w:rPr>
        <w:t> </w:t>
      </w:r>
      <w:r>
        <w:rPr>
          <w:sz w:val="24"/>
        </w:rPr>
        <w:t>de</w:t>
      </w:r>
      <w:r>
        <w:rPr>
          <w:spacing w:val="-5"/>
          <w:sz w:val="24"/>
        </w:rPr>
        <w:t> </w:t>
      </w:r>
      <w:r>
        <w:rPr>
          <w:sz w:val="24"/>
        </w:rPr>
        <w:t>anexo,</w:t>
      </w:r>
      <w:r>
        <w:rPr>
          <w:spacing w:val="-4"/>
          <w:sz w:val="24"/>
        </w:rPr>
        <w:t> </w:t>
      </w:r>
      <w:r>
        <w:rPr>
          <w:sz w:val="24"/>
        </w:rPr>
        <w:t>o</w:t>
      </w:r>
      <w:r>
        <w:rPr>
          <w:spacing w:val="-4"/>
          <w:sz w:val="24"/>
        </w:rPr>
        <w:t> </w:t>
      </w:r>
      <w:r>
        <w:rPr>
          <w:spacing w:val="-2"/>
          <w:sz w:val="24"/>
        </w:rPr>
        <w:t>registro:</w:t>
      </w:r>
    </w:p>
    <w:p>
      <w:pPr>
        <w:pStyle w:val="ListParagraph"/>
        <w:numPr>
          <w:ilvl w:val="0"/>
          <w:numId w:val="17"/>
        </w:numPr>
        <w:tabs>
          <w:tab w:pos="841" w:val="left" w:leader="none"/>
          <w:tab w:pos="844" w:val="left" w:leader="none"/>
        </w:tabs>
        <w:spacing w:line="249" w:lineRule="auto" w:before="252" w:after="0"/>
        <w:ind w:left="844" w:right="87" w:hanging="445"/>
        <w:jc w:val="both"/>
        <w:rPr>
          <w:sz w:val="24"/>
        </w:rPr>
      </w:pPr>
      <w:r>
        <w:rPr>
          <w:sz w:val="24"/>
        </w:rPr>
        <w:t>dos licitantes que aceitarem cotar o objeto com preço igual ao do adjudicatário, observada a classificação na licitação; e</w:t>
      </w:r>
    </w:p>
    <w:p>
      <w:pPr>
        <w:pStyle w:val="ListParagraph"/>
        <w:numPr>
          <w:ilvl w:val="0"/>
          <w:numId w:val="17"/>
        </w:numPr>
        <w:tabs>
          <w:tab w:pos="844" w:val="left" w:leader="none"/>
        </w:tabs>
        <w:spacing w:line="240" w:lineRule="auto" w:before="122" w:after="0"/>
        <w:ind w:left="844" w:right="0" w:hanging="444"/>
        <w:jc w:val="left"/>
        <w:rPr>
          <w:sz w:val="24"/>
        </w:rPr>
      </w:pPr>
      <w:r>
        <w:rPr>
          <w:sz w:val="24"/>
        </w:rPr>
        <w:t>dos</w:t>
      </w:r>
      <w:r>
        <w:rPr>
          <w:spacing w:val="-7"/>
          <w:sz w:val="24"/>
        </w:rPr>
        <w:t> </w:t>
      </w:r>
      <w:r>
        <w:rPr>
          <w:sz w:val="24"/>
        </w:rPr>
        <w:t>licitantes</w:t>
      </w:r>
      <w:r>
        <w:rPr>
          <w:spacing w:val="-6"/>
          <w:sz w:val="24"/>
        </w:rPr>
        <w:t> </w:t>
      </w:r>
      <w:r>
        <w:rPr>
          <w:sz w:val="24"/>
        </w:rPr>
        <w:t>que</w:t>
      </w:r>
      <w:r>
        <w:rPr>
          <w:spacing w:val="-6"/>
          <w:sz w:val="24"/>
        </w:rPr>
        <w:t> </w:t>
      </w:r>
      <w:r>
        <w:rPr>
          <w:sz w:val="24"/>
        </w:rPr>
        <w:t>mantiverem</w:t>
      </w:r>
      <w:r>
        <w:rPr>
          <w:spacing w:val="-6"/>
          <w:sz w:val="24"/>
        </w:rPr>
        <w:t> </w:t>
      </w:r>
      <w:r>
        <w:rPr>
          <w:sz w:val="24"/>
        </w:rPr>
        <w:t>sua</w:t>
      </w:r>
      <w:r>
        <w:rPr>
          <w:spacing w:val="-6"/>
          <w:sz w:val="24"/>
        </w:rPr>
        <w:t> </w:t>
      </w:r>
      <w:r>
        <w:rPr>
          <w:sz w:val="24"/>
        </w:rPr>
        <w:t>proposta</w:t>
      </w:r>
      <w:r>
        <w:rPr>
          <w:spacing w:val="-6"/>
          <w:sz w:val="24"/>
        </w:rPr>
        <w:t> </w:t>
      </w:r>
      <w:r>
        <w:rPr>
          <w:spacing w:val="-2"/>
          <w:sz w:val="24"/>
        </w:rPr>
        <w:t>original</w:t>
      </w:r>
    </w:p>
    <w:p>
      <w:pPr>
        <w:pStyle w:val="ListParagraph"/>
        <w:numPr>
          <w:ilvl w:val="1"/>
          <w:numId w:val="1"/>
        </w:numPr>
        <w:tabs>
          <w:tab w:pos="834" w:val="left" w:leader="none"/>
        </w:tabs>
        <w:spacing w:line="249" w:lineRule="auto" w:before="252" w:after="0"/>
        <w:ind w:left="244" w:right="109" w:firstLine="0"/>
        <w:jc w:val="both"/>
        <w:rPr>
          <w:rFonts w:ascii="Arial" w:hAnsi="Arial"/>
          <w:b/>
          <w:sz w:val="24"/>
        </w:rPr>
      </w:pPr>
      <w:r>
        <w:rPr>
          <w:sz w:val="24"/>
        </w:rPr>
        <w:t>Será</w:t>
      </w:r>
      <w:r>
        <w:rPr>
          <w:spacing w:val="-4"/>
          <w:sz w:val="24"/>
        </w:rPr>
        <w:t> </w:t>
      </w:r>
      <w:r>
        <w:rPr>
          <w:sz w:val="24"/>
        </w:rPr>
        <w:t>respeitada,</w:t>
      </w:r>
      <w:r>
        <w:rPr>
          <w:spacing w:val="-4"/>
          <w:sz w:val="24"/>
        </w:rPr>
        <w:t> </w:t>
      </w:r>
      <w:r>
        <w:rPr>
          <w:sz w:val="24"/>
        </w:rPr>
        <w:t>nas</w:t>
      </w:r>
      <w:r>
        <w:rPr>
          <w:spacing w:val="-4"/>
          <w:sz w:val="24"/>
        </w:rPr>
        <w:t> </w:t>
      </w:r>
      <w:r>
        <w:rPr>
          <w:sz w:val="24"/>
        </w:rPr>
        <w:t>contratações,</w:t>
      </w:r>
      <w:r>
        <w:rPr>
          <w:spacing w:val="-4"/>
          <w:sz w:val="24"/>
        </w:rPr>
        <w:t> </w:t>
      </w:r>
      <w:r>
        <w:rPr>
          <w:sz w:val="24"/>
        </w:rPr>
        <w:t>a</w:t>
      </w:r>
      <w:r>
        <w:rPr>
          <w:spacing w:val="-4"/>
          <w:sz w:val="24"/>
        </w:rPr>
        <w:t> </w:t>
      </w:r>
      <w:r>
        <w:rPr>
          <w:sz w:val="24"/>
        </w:rPr>
        <w:t>ordem</w:t>
      </w:r>
      <w:r>
        <w:rPr>
          <w:spacing w:val="-4"/>
          <w:sz w:val="24"/>
        </w:rPr>
        <w:t> </w:t>
      </w:r>
      <w:r>
        <w:rPr>
          <w:sz w:val="24"/>
        </w:rPr>
        <w:t>de</w:t>
      </w:r>
      <w:r>
        <w:rPr>
          <w:spacing w:val="-4"/>
          <w:sz w:val="24"/>
        </w:rPr>
        <w:t> </w:t>
      </w:r>
      <w:r>
        <w:rPr>
          <w:sz w:val="24"/>
        </w:rPr>
        <w:t>classificação</w:t>
      </w:r>
      <w:r>
        <w:rPr>
          <w:spacing w:val="-4"/>
          <w:sz w:val="24"/>
        </w:rPr>
        <w:t> </w:t>
      </w:r>
      <w:r>
        <w:rPr>
          <w:sz w:val="24"/>
        </w:rPr>
        <w:t>dos</w:t>
      </w:r>
      <w:r>
        <w:rPr>
          <w:spacing w:val="-4"/>
          <w:sz w:val="24"/>
        </w:rPr>
        <w:t> </w:t>
      </w:r>
      <w:r>
        <w:rPr>
          <w:sz w:val="24"/>
        </w:rPr>
        <w:t>licitantes</w:t>
      </w:r>
      <w:r>
        <w:rPr>
          <w:spacing w:val="-4"/>
          <w:sz w:val="24"/>
        </w:rPr>
        <w:t> </w:t>
      </w:r>
      <w:r>
        <w:rPr>
          <w:sz w:val="24"/>
        </w:rPr>
        <w:t>ou</w:t>
      </w:r>
      <w:r>
        <w:rPr>
          <w:spacing w:val="-4"/>
          <w:sz w:val="24"/>
        </w:rPr>
        <w:t> </w:t>
      </w:r>
      <w:r>
        <w:rPr>
          <w:sz w:val="24"/>
        </w:rPr>
        <w:t>fornecedores registrados na ata.</w:t>
      </w:r>
    </w:p>
    <w:p>
      <w:pPr>
        <w:pStyle w:val="ListParagraph"/>
        <w:numPr>
          <w:ilvl w:val="2"/>
          <w:numId w:val="1"/>
        </w:numPr>
        <w:tabs>
          <w:tab w:pos="1046" w:val="left" w:leader="none"/>
        </w:tabs>
        <w:spacing w:line="249" w:lineRule="auto" w:before="122" w:after="0"/>
        <w:ind w:left="244" w:right="106" w:firstLine="0"/>
        <w:jc w:val="both"/>
        <w:rPr>
          <w:rFonts w:ascii="Arial" w:hAnsi="Arial"/>
          <w:b/>
          <w:sz w:val="24"/>
        </w:rPr>
      </w:pPr>
      <w:r>
        <w:rPr>
          <w:sz w:val="24"/>
        </w:rPr>
        <w:t>A apresentação de novas propostas na forma deste item não prejudicará o resultado do certame em relação ao licitante mais bem classificado.</w:t>
      </w:r>
    </w:p>
    <w:p>
      <w:pPr>
        <w:pStyle w:val="ListParagraph"/>
        <w:numPr>
          <w:ilvl w:val="2"/>
          <w:numId w:val="1"/>
        </w:numPr>
        <w:tabs>
          <w:tab w:pos="1045" w:val="left" w:leader="none"/>
        </w:tabs>
        <w:spacing w:line="249" w:lineRule="auto" w:before="122" w:after="0"/>
        <w:ind w:left="244" w:right="101" w:firstLine="0"/>
        <w:jc w:val="both"/>
        <w:rPr>
          <w:rFonts w:ascii="Arial" w:hAnsi="Arial"/>
          <w:b/>
          <w:sz w:val="24"/>
        </w:rPr>
      </w:pPr>
      <w:r>
        <w:rPr>
          <w:sz w:val="24"/>
        </w:rPr>
        <w:t>Para fins da ordem de classificação, os licitantes ou fornecedores que aceitarem cotar o objeto com preço igual ao do adjudicatário antecederão aqueles que mantiverem sua proposta </w:t>
      </w:r>
      <w:r>
        <w:rPr>
          <w:spacing w:val="-2"/>
          <w:sz w:val="24"/>
        </w:rPr>
        <w:t>original.</w:t>
      </w:r>
    </w:p>
    <w:p>
      <w:pPr>
        <w:pStyle w:val="ListParagraph"/>
        <w:numPr>
          <w:ilvl w:val="1"/>
          <w:numId w:val="1"/>
        </w:numPr>
        <w:tabs>
          <w:tab w:pos="870" w:val="left" w:leader="none"/>
        </w:tabs>
        <w:spacing w:line="249" w:lineRule="auto" w:before="124" w:after="0"/>
        <w:ind w:left="244" w:right="94" w:firstLine="0"/>
        <w:jc w:val="both"/>
        <w:rPr>
          <w:rFonts w:ascii="Arial" w:hAnsi="Arial"/>
          <w:b/>
          <w:sz w:val="24"/>
        </w:rPr>
      </w:pPr>
      <w:r>
        <w:rPr>
          <w:sz w:val="24"/>
        </w:rPr>
        <w:t>A habilitação dos licitantes que comporão o cadastro de reserva será efetuada quando houver necessidade de contratação dos licitantes remanescentes, nas seguintes hipóteses:</w:t>
      </w:r>
    </w:p>
    <w:p>
      <w:pPr>
        <w:pStyle w:val="ListParagraph"/>
        <w:numPr>
          <w:ilvl w:val="0"/>
          <w:numId w:val="18"/>
        </w:numPr>
        <w:tabs>
          <w:tab w:pos="841" w:val="left" w:leader="none"/>
          <w:tab w:pos="844" w:val="left" w:leader="none"/>
        </w:tabs>
        <w:spacing w:line="249" w:lineRule="auto" w:before="242" w:after="0"/>
        <w:ind w:left="844" w:right="105" w:hanging="445"/>
        <w:jc w:val="both"/>
        <w:rPr>
          <w:sz w:val="24"/>
        </w:rPr>
      </w:pPr>
      <w:r>
        <w:rPr>
          <w:sz w:val="24"/>
        </w:rPr>
        <w:t>quando o licitante vencedor não assinar a ata de registro de preços no prazo e nas condições estabelecidos no edital; ou</w:t>
      </w:r>
    </w:p>
    <w:p>
      <w:pPr>
        <w:pStyle w:val="ListParagraph"/>
        <w:numPr>
          <w:ilvl w:val="0"/>
          <w:numId w:val="18"/>
        </w:numPr>
        <w:tabs>
          <w:tab w:pos="841" w:val="left" w:leader="none"/>
          <w:tab w:pos="844" w:val="left" w:leader="none"/>
        </w:tabs>
        <w:spacing w:line="249" w:lineRule="auto" w:before="122" w:after="0"/>
        <w:ind w:left="844" w:right="106" w:hanging="445"/>
        <w:jc w:val="both"/>
        <w:rPr>
          <w:sz w:val="24"/>
        </w:rPr>
      </w:pPr>
      <w:r>
        <w:rPr>
          <w:sz w:val="24"/>
        </w:rPr>
        <w:t>quando houver o cancelamento do registro do fornecedor ou do registro de preços, nas hipóteses previstas nos art. 28 e art. 29 do Decreto nº 11.462/23.</w:t>
      </w:r>
    </w:p>
    <w:p>
      <w:pPr>
        <w:pStyle w:val="ListParagraph"/>
        <w:numPr>
          <w:ilvl w:val="1"/>
          <w:numId w:val="1"/>
        </w:numPr>
        <w:tabs>
          <w:tab w:pos="844" w:val="left" w:leader="none"/>
        </w:tabs>
        <w:spacing w:line="249" w:lineRule="auto" w:before="242" w:after="0"/>
        <w:ind w:left="244" w:right="88" w:firstLine="0"/>
        <w:jc w:val="both"/>
        <w:rPr>
          <w:rFonts w:ascii="Arial" w:hAnsi="Arial"/>
          <w:b/>
          <w:sz w:val="24"/>
        </w:rPr>
      </w:pPr>
      <w:r>
        <w:rPr>
          <w:sz w:val="24"/>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pStyle w:val="ListParagraph"/>
        <w:numPr>
          <w:ilvl w:val="0"/>
          <w:numId w:val="19"/>
        </w:numPr>
        <w:tabs>
          <w:tab w:pos="841" w:val="left" w:leader="none"/>
          <w:tab w:pos="844" w:val="left" w:leader="none"/>
        </w:tabs>
        <w:spacing w:line="249" w:lineRule="auto" w:before="244" w:after="0"/>
        <w:ind w:left="844" w:right="99" w:hanging="445"/>
        <w:jc w:val="both"/>
        <w:rPr>
          <w:sz w:val="24"/>
        </w:rPr>
      </w:pPr>
      <w:r>
        <w:rPr>
          <w:sz w:val="24"/>
        </w:rPr>
        <w:t>convocar os licitantes que mantiveram sua proposta original para negociação, na ordem</w:t>
      </w:r>
      <w:r>
        <w:rPr>
          <w:spacing w:val="40"/>
          <w:sz w:val="24"/>
        </w:rPr>
        <w:t> </w:t>
      </w:r>
      <w:r>
        <w:rPr>
          <w:sz w:val="24"/>
        </w:rPr>
        <w:t>de classificação, com vistas à obtenção de preço melhor, mesmo que acima do preço do adjudicatário; ou</w:t>
      </w:r>
    </w:p>
    <w:p>
      <w:pPr>
        <w:pStyle w:val="ListParagraph"/>
        <w:numPr>
          <w:ilvl w:val="0"/>
          <w:numId w:val="19"/>
        </w:numPr>
        <w:tabs>
          <w:tab w:pos="841" w:val="left" w:leader="none"/>
          <w:tab w:pos="844" w:val="left" w:leader="none"/>
        </w:tabs>
        <w:spacing w:line="249" w:lineRule="auto" w:before="124" w:after="0"/>
        <w:ind w:left="844" w:right="93" w:hanging="445"/>
        <w:jc w:val="both"/>
        <w:rPr>
          <w:sz w:val="24"/>
        </w:rPr>
      </w:pPr>
      <w:r>
        <w:rPr>
          <w:sz w:val="24"/>
        </w:rPr>
        <w:t>adjudicar e firmar o contrato nas condições ofertadas pelos licitantes remanescentes, observada a ordem de classificação, quando frustrada a negociação de melhor condição.</w:t>
      </w:r>
    </w:p>
    <w:p>
      <w:pPr>
        <w:pStyle w:val="Heading2"/>
        <w:numPr>
          <w:ilvl w:val="0"/>
          <w:numId w:val="1"/>
        </w:numPr>
        <w:tabs>
          <w:tab w:pos="641" w:val="left" w:leader="none"/>
        </w:tabs>
        <w:spacing w:line="240" w:lineRule="auto" w:before="242" w:after="0"/>
        <w:ind w:left="641" w:right="0" w:hanging="397"/>
        <w:jc w:val="both"/>
      </w:pPr>
      <w:r>
        <w:rPr/>
        <w:t>DO</w:t>
      </w:r>
      <w:r>
        <w:rPr>
          <w:spacing w:val="-5"/>
        </w:rPr>
        <w:t> </w:t>
      </w:r>
      <w:r>
        <w:rPr/>
        <w:t>INSTRUMENTO</w:t>
      </w:r>
      <w:r>
        <w:rPr>
          <w:spacing w:val="18"/>
        </w:rPr>
        <w:t> </w:t>
      </w:r>
      <w:r>
        <w:rPr>
          <w:spacing w:val="-2"/>
        </w:rPr>
        <w:t>CONTRATUAL</w:t>
      </w:r>
    </w:p>
    <w:p>
      <w:pPr>
        <w:pStyle w:val="ListParagraph"/>
        <w:numPr>
          <w:ilvl w:val="1"/>
          <w:numId w:val="1"/>
        </w:numPr>
        <w:tabs>
          <w:tab w:pos="872" w:val="left" w:leader="none"/>
        </w:tabs>
        <w:spacing w:line="249" w:lineRule="auto" w:before="132" w:after="0"/>
        <w:ind w:left="244" w:right="100" w:firstLine="0"/>
        <w:jc w:val="both"/>
        <w:rPr>
          <w:rFonts w:ascii="Arial" w:hAnsi="Arial"/>
          <w:b/>
          <w:sz w:val="24"/>
        </w:rPr>
      </w:pPr>
      <w:r>
        <w:rPr>
          <w:sz w:val="24"/>
        </w:rPr>
        <w:t>Depois de assinada a Ata de Registro de Preços, o fornecedor beneficiário poderá ser convocado, a qualquer tempo durante a vigência da Ata, para retirada do instrumento</w:t>
      </w:r>
      <w:r>
        <w:rPr>
          <w:spacing w:val="40"/>
          <w:sz w:val="24"/>
        </w:rPr>
        <w:t> </w:t>
      </w:r>
      <w:r>
        <w:rPr>
          <w:sz w:val="24"/>
        </w:rPr>
        <w:t>contratual, dentro do prazo de 2 (dois) dias úteis, a contar de sua convocação para fornecer o objeto, sob pena de decair o direito à contratação, sem prejuízo das sanções previstas neste </w:t>
      </w:r>
      <w:r>
        <w:rPr>
          <w:spacing w:val="-2"/>
          <w:sz w:val="24"/>
        </w:rPr>
        <w:t>Edital.</w:t>
      </w:r>
    </w:p>
    <w:p>
      <w:pPr>
        <w:pStyle w:val="ListParagraph"/>
        <w:numPr>
          <w:ilvl w:val="1"/>
          <w:numId w:val="1"/>
        </w:numPr>
        <w:tabs>
          <w:tab w:pos="905" w:val="left" w:leader="none"/>
        </w:tabs>
        <w:spacing w:line="249" w:lineRule="auto" w:before="125" w:after="0"/>
        <w:ind w:left="244" w:right="117" w:firstLine="0"/>
        <w:jc w:val="both"/>
        <w:rPr>
          <w:rFonts w:ascii="Arial" w:hAnsi="Arial"/>
          <w:b/>
          <w:sz w:val="24"/>
        </w:rPr>
      </w:pPr>
      <w:r>
        <w:rPr>
          <w:sz w:val="24"/>
        </w:rPr>
        <w:t>Poderá ser acrescentada ao ajuste qualquer vantagem apresentada pelo fornecedor registrado</w:t>
      </w:r>
      <w:r>
        <w:rPr>
          <w:spacing w:val="-4"/>
          <w:sz w:val="24"/>
        </w:rPr>
        <w:t> </w:t>
      </w:r>
      <w:r>
        <w:rPr>
          <w:sz w:val="24"/>
        </w:rPr>
        <w:t>em</w:t>
      </w:r>
      <w:r>
        <w:rPr>
          <w:spacing w:val="-4"/>
          <w:sz w:val="24"/>
        </w:rPr>
        <w:t> </w:t>
      </w:r>
      <w:r>
        <w:rPr>
          <w:sz w:val="24"/>
        </w:rPr>
        <w:t>sua</w:t>
      </w:r>
      <w:r>
        <w:rPr>
          <w:spacing w:val="-4"/>
          <w:sz w:val="24"/>
        </w:rPr>
        <w:t> </w:t>
      </w:r>
      <w:r>
        <w:rPr>
          <w:sz w:val="24"/>
        </w:rPr>
        <w:t>proposta,</w:t>
      </w:r>
      <w:r>
        <w:rPr>
          <w:spacing w:val="-4"/>
          <w:sz w:val="24"/>
        </w:rPr>
        <w:t> </w:t>
      </w:r>
      <w:r>
        <w:rPr>
          <w:sz w:val="24"/>
        </w:rPr>
        <w:t>desde</w:t>
      </w:r>
      <w:r>
        <w:rPr>
          <w:spacing w:val="-4"/>
          <w:sz w:val="24"/>
        </w:rPr>
        <w:t> </w:t>
      </w:r>
      <w:r>
        <w:rPr>
          <w:sz w:val="24"/>
        </w:rPr>
        <w:t>que</w:t>
      </w:r>
      <w:r>
        <w:rPr>
          <w:spacing w:val="-4"/>
          <w:sz w:val="24"/>
        </w:rPr>
        <w:t> </w:t>
      </w:r>
      <w:r>
        <w:rPr>
          <w:sz w:val="24"/>
        </w:rPr>
        <w:t>seja</w:t>
      </w:r>
      <w:r>
        <w:rPr>
          <w:spacing w:val="-4"/>
          <w:sz w:val="24"/>
        </w:rPr>
        <w:t> </w:t>
      </w:r>
      <w:r>
        <w:rPr>
          <w:sz w:val="24"/>
        </w:rPr>
        <w:t>pertinente</w:t>
      </w:r>
      <w:r>
        <w:rPr>
          <w:spacing w:val="-4"/>
          <w:sz w:val="24"/>
        </w:rPr>
        <w:t> </w:t>
      </w:r>
      <w:r>
        <w:rPr>
          <w:sz w:val="24"/>
        </w:rPr>
        <w:t>e</w:t>
      </w:r>
      <w:r>
        <w:rPr>
          <w:spacing w:val="-4"/>
          <w:sz w:val="24"/>
        </w:rPr>
        <w:t> </w:t>
      </w:r>
      <w:r>
        <w:rPr>
          <w:sz w:val="24"/>
        </w:rPr>
        <w:t>compatível</w:t>
      </w:r>
      <w:r>
        <w:rPr>
          <w:spacing w:val="-4"/>
          <w:sz w:val="24"/>
        </w:rPr>
        <w:t> </w:t>
      </w:r>
      <w:r>
        <w:rPr>
          <w:sz w:val="24"/>
        </w:rPr>
        <w:t>com</w:t>
      </w:r>
      <w:r>
        <w:rPr>
          <w:spacing w:val="-4"/>
          <w:sz w:val="24"/>
        </w:rPr>
        <w:t> </w:t>
      </w:r>
      <w:r>
        <w:rPr>
          <w:sz w:val="24"/>
        </w:rPr>
        <w:t>os</w:t>
      </w:r>
      <w:r>
        <w:rPr>
          <w:spacing w:val="-4"/>
          <w:sz w:val="24"/>
        </w:rPr>
        <w:t> </w:t>
      </w:r>
      <w:r>
        <w:rPr>
          <w:sz w:val="24"/>
        </w:rPr>
        <w:t>termos</w:t>
      </w:r>
      <w:r>
        <w:rPr>
          <w:spacing w:val="-4"/>
          <w:sz w:val="24"/>
        </w:rPr>
        <w:t> </w:t>
      </w:r>
      <w:r>
        <w:rPr>
          <w:sz w:val="24"/>
        </w:rPr>
        <w:t>deste</w:t>
      </w:r>
      <w:r>
        <w:rPr>
          <w:spacing w:val="-4"/>
          <w:sz w:val="24"/>
        </w:rPr>
        <w:t> </w:t>
      </w:r>
      <w:r>
        <w:rPr>
          <w:sz w:val="24"/>
        </w:rPr>
        <w:t>Edital.</w:t>
      </w:r>
    </w:p>
    <w:p>
      <w:pPr>
        <w:pStyle w:val="ListParagraph"/>
        <w:spacing w:after="0" w:line="249" w:lineRule="auto"/>
        <w:jc w:val="both"/>
        <w:rPr>
          <w:rFonts w:ascii="Arial" w:hAnsi="Arial"/>
          <w:b/>
          <w:sz w:val="24"/>
        </w:rPr>
        <w:sectPr>
          <w:pgSz w:w="11900" w:h="16840"/>
          <w:pgMar w:header="0" w:footer="181" w:top="500" w:bottom="380" w:left="566" w:right="708"/>
        </w:sectPr>
      </w:pPr>
    </w:p>
    <w:p>
      <w:pPr>
        <w:pStyle w:val="ListParagraph"/>
        <w:numPr>
          <w:ilvl w:val="1"/>
          <w:numId w:val="1"/>
        </w:numPr>
        <w:tabs>
          <w:tab w:pos="850" w:val="left" w:leader="none"/>
        </w:tabs>
        <w:spacing w:line="249" w:lineRule="auto" w:before="37" w:after="0"/>
        <w:ind w:left="244" w:right="127" w:firstLine="0"/>
        <w:jc w:val="both"/>
        <w:rPr>
          <w:rFonts w:ascii="Arial" w:hAnsi="Arial"/>
          <w:b/>
          <w:sz w:val="24"/>
        </w:rPr>
      </w:pPr>
      <w:r>
        <w:rPr>
          <w:sz w:val="24"/>
        </w:rPr>
        <w:t>Por ocasião da emissão da nota de empenho, verificar-se-á por meio do Sicaf e de outros meios se a </w:t>
      </w:r>
      <w:r>
        <w:rPr>
          <w:rFonts w:ascii="Arial" w:hAnsi="Arial"/>
          <w:b/>
          <w:sz w:val="24"/>
        </w:rPr>
        <w:t>licitante vencedora </w:t>
      </w:r>
      <w:r>
        <w:rPr>
          <w:sz w:val="24"/>
        </w:rPr>
        <w:t>mantém as condições de habilitação.</w:t>
      </w:r>
    </w:p>
    <w:p>
      <w:pPr>
        <w:pStyle w:val="ListParagraph"/>
        <w:numPr>
          <w:ilvl w:val="1"/>
          <w:numId w:val="1"/>
        </w:numPr>
        <w:tabs>
          <w:tab w:pos="864" w:val="left" w:leader="none"/>
        </w:tabs>
        <w:spacing w:line="249" w:lineRule="auto" w:before="122" w:after="0"/>
        <w:ind w:left="244" w:right="100" w:firstLine="0"/>
        <w:jc w:val="both"/>
        <w:rPr>
          <w:rFonts w:ascii="Arial" w:hAnsi="Arial"/>
          <w:b/>
          <w:sz w:val="24"/>
        </w:rPr>
      </w:pPr>
      <w:r>
        <w:rPr>
          <w:sz w:val="24"/>
        </w:rPr>
        <w:t>Quando a </w:t>
      </w:r>
      <w:r>
        <w:rPr>
          <w:rFonts w:ascii="Arial" w:hAnsi="Arial"/>
          <w:b/>
          <w:sz w:val="24"/>
        </w:rPr>
        <w:t>licitante </w:t>
      </w:r>
      <w:r>
        <w:rPr>
          <w:sz w:val="24"/>
        </w:rPr>
        <w:t>convocada não retirar a nota de empenho no prazo e nas condições estabelecidos, poderá ser convocada outra </w:t>
      </w:r>
      <w:r>
        <w:rPr>
          <w:rFonts w:ascii="Arial" w:hAnsi="Arial"/>
          <w:b/>
          <w:sz w:val="24"/>
        </w:rPr>
        <w:t>licitante </w:t>
      </w:r>
      <w:r>
        <w:rPr>
          <w:sz w:val="24"/>
        </w:rPr>
        <w:t>para retirar a nota de empenho, após negociação e verificação da adequação da proposta e das condições de habilitação, obedecida a ordem de classificação</w:t>
      </w:r>
    </w:p>
    <w:p>
      <w:pPr>
        <w:pStyle w:val="ListParagraph"/>
        <w:numPr>
          <w:ilvl w:val="1"/>
          <w:numId w:val="1"/>
        </w:numPr>
        <w:tabs>
          <w:tab w:pos="841" w:val="left" w:leader="none"/>
        </w:tabs>
        <w:spacing w:line="249" w:lineRule="auto" w:before="124" w:after="0"/>
        <w:ind w:left="244" w:right="102" w:firstLine="0"/>
        <w:jc w:val="both"/>
        <w:rPr>
          <w:rFonts w:ascii="Arial" w:hAnsi="Arial"/>
          <w:b/>
          <w:sz w:val="24"/>
        </w:rPr>
      </w:pPr>
      <w:r>
        <w:rPr>
          <w:sz w:val="24"/>
        </w:rPr>
        <w:t>As</w:t>
      </w:r>
      <w:r>
        <w:rPr>
          <w:spacing w:val="-4"/>
          <w:sz w:val="24"/>
        </w:rPr>
        <w:t> </w:t>
      </w:r>
      <w:r>
        <w:rPr>
          <w:sz w:val="24"/>
        </w:rPr>
        <w:t>condições</w:t>
      </w:r>
      <w:r>
        <w:rPr>
          <w:spacing w:val="-4"/>
          <w:sz w:val="24"/>
        </w:rPr>
        <w:t> </w:t>
      </w:r>
      <w:r>
        <w:rPr>
          <w:sz w:val="24"/>
        </w:rPr>
        <w:t>de</w:t>
      </w:r>
      <w:r>
        <w:rPr>
          <w:spacing w:val="-4"/>
          <w:sz w:val="24"/>
        </w:rPr>
        <w:t> </w:t>
      </w:r>
      <w:r>
        <w:rPr>
          <w:sz w:val="24"/>
        </w:rPr>
        <w:t>pagamento</w:t>
      </w:r>
      <w:r>
        <w:rPr>
          <w:spacing w:val="-4"/>
          <w:sz w:val="24"/>
        </w:rPr>
        <w:t> </w:t>
      </w:r>
      <w:r>
        <w:rPr>
          <w:sz w:val="24"/>
        </w:rPr>
        <w:t>e</w:t>
      </w:r>
      <w:r>
        <w:rPr>
          <w:spacing w:val="-4"/>
          <w:sz w:val="24"/>
        </w:rPr>
        <w:t> </w:t>
      </w:r>
      <w:r>
        <w:rPr>
          <w:sz w:val="24"/>
        </w:rPr>
        <w:t>outras</w:t>
      </w:r>
      <w:r>
        <w:rPr>
          <w:spacing w:val="-4"/>
          <w:sz w:val="24"/>
        </w:rPr>
        <w:t> </w:t>
      </w:r>
      <w:r>
        <w:rPr>
          <w:sz w:val="24"/>
        </w:rPr>
        <w:t>obrigações</w:t>
      </w:r>
      <w:r>
        <w:rPr>
          <w:spacing w:val="-4"/>
          <w:sz w:val="24"/>
        </w:rPr>
        <w:t> </w:t>
      </w:r>
      <w:r>
        <w:rPr>
          <w:sz w:val="24"/>
        </w:rPr>
        <w:t>estão</w:t>
      </w:r>
      <w:r>
        <w:rPr>
          <w:spacing w:val="-4"/>
          <w:sz w:val="24"/>
        </w:rPr>
        <w:t> </w:t>
      </w:r>
      <w:r>
        <w:rPr>
          <w:sz w:val="24"/>
        </w:rPr>
        <w:t>previstas</w:t>
      </w:r>
      <w:r>
        <w:rPr>
          <w:spacing w:val="-4"/>
          <w:sz w:val="24"/>
        </w:rPr>
        <w:t> </w:t>
      </w:r>
      <w:r>
        <w:rPr>
          <w:sz w:val="24"/>
        </w:rPr>
        <w:t>no</w:t>
      </w:r>
      <w:r>
        <w:rPr>
          <w:spacing w:val="-4"/>
          <w:sz w:val="24"/>
        </w:rPr>
        <w:t> </w:t>
      </w:r>
      <w:r>
        <w:rPr>
          <w:sz w:val="24"/>
        </w:rPr>
        <w:t>Termo</w:t>
      </w:r>
      <w:r>
        <w:rPr>
          <w:spacing w:val="-4"/>
          <w:sz w:val="24"/>
        </w:rPr>
        <w:t> </w:t>
      </w:r>
      <w:r>
        <w:rPr>
          <w:sz w:val="24"/>
        </w:rPr>
        <w:t>de</w:t>
      </w:r>
      <w:r>
        <w:rPr>
          <w:spacing w:val="-4"/>
          <w:sz w:val="24"/>
        </w:rPr>
        <w:t> </w:t>
      </w:r>
      <w:r>
        <w:rPr>
          <w:sz w:val="24"/>
        </w:rPr>
        <w:t>Referência</w:t>
      </w:r>
      <w:r>
        <w:rPr>
          <w:spacing w:val="-4"/>
          <w:sz w:val="24"/>
        </w:rPr>
        <w:t> </w:t>
      </w:r>
      <w:r>
        <w:rPr>
          <w:sz w:val="24"/>
        </w:rPr>
        <w:t>- Anexo I do edital.</w:t>
      </w:r>
    </w:p>
    <w:p>
      <w:pPr>
        <w:pStyle w:val="Heading2"/>
        <w:numPr>
          <w:ilvl w:val="0"/>
          <w:numId w:val="1"/>
        </w:numPr>
        <w:tabs>
          <w:tab w:pos="641" w:val="left" w:leader="none"/>
        </w:tabs>
        <w:spacing w:line="240" w:lineRule="auto" w:before="122" w:after="0"/>
        <w:ind w:left="641" w:right="0" w:hanging="397"/>
        <w:jc w:val="both"/>
      </w:pPr>
      <w:r>
        <w:rPr/>
        <w:t>DAS</w:t>
      </w:r>
      <w:r>
        <w:rPr>
          <w:spacing w:val="-7"/>
        </w:rPr>
        <w:t> </w:t>
      </w:r>
      <w:r>
        <w:rPr/>
        <w:t>DISPOSIÇÕES</w:t>
      </w:r>
      <w:r>
        <w:rPr>
          <w:spacing w:val="-7"/>
        </w:rPr>
        <w:t> </w:t>
      </w:r>
      <w:r>
        <w:rPr>
          <w:spacing w:val="-2"/>
        </w:rPr>
        <w:t>FINAIS</w:t>
      </w:r>
    </w:p>
    <w:p>
      <w:pPr>
        <w:pStyle w:val="ListParagraph"/>
        <w:numPr>
          <w:ilvl w:val="1"/>
          <w:numId w:val="1"/>
        </w:numPr>
        <w:tabs>
          <w:tab w:pos="947" w:val="left" w:leader="none"/>
        </w:tabs>
        <w:spacing w:line="249" w:lineRule="auto" w:before="132" w:after="0"/>
        <w:ind w:left="244" w:right="99" w:firstLine="0"/>
        <w:jc w:val="both"/>
        <w:rPr>
          <w:rFonts w:ascii="Arial" w:hAnsi="Arial"/>
          <w:b/>
          <w:sz w:val="24"/>
        </w:rPr>
      </w:pPr>
      <w:r>
        <w:rPr>
          <w:rFonts w:ascii="Arial" w:hAnsi="Arial"/>
          <w:b/>
          <w:sz w:val="24"/>
        </w:rPr>
        <w:t>Excepcionalmente</w:t>
      </w:r>
      <w:r>
        <w:rPr>
          <w:sz w:val="24"/>
        </w:rPr>
        <w:t>, a licitante poderá encaminhar a documentação complementar solicitada pelo pregoeiro através do e-mail:</w:t>
      </w:r>
      <w:hyperlink r:id="rId11">
        <w:r>
          <w:rPr>
            <w:color w:val="0000ED"/>
            <w:sz w:val="24"/>
            <w:u w:val="single" w:color="0000ED"/>
          </w:rPr>
          <w:t>salc@tjrr.jus.br</w:t>
        </w:r>
      </w:hyperlink>
      <w:r>
        <w:rPr>
          <w:sz w:val="24"/>
        </w:rPr>
        <w:t>, desde que reste comprovada a inviabilidade de envio por meio do sistema.</w:t>
      </w:r>
    </w:p>
    <w:p>
      <w:pPr>
        <w:pStyle w:val="ListParagraph"/>
        <w:numPr>
          <w:ilvl w:val="1"/>
          <w:numId w:val="1"/>
        </w:numPr>
        <w:tabs>
          <w:tab w:pos="840" w:val="left" w:leader="none"/>
        </w:tabs>
        <w:spacing w:line="249" w:lineRule="auto" w:before="124" w:after="0"/>
        <w:ind w:left="244" w:right="48" w:firstLine="0"/>
        <w:jc w:val="both"/>
        <w:rPr>
          <w:rFonts w:ascii="Arial" w:hAnsi="Arial"/>
          <w:b/>
          <w:sz w:val="24"/>
        </w:rPr>
      </w:pPr>
      <w:r>
        <w:rPr>
          <w:sz w:val="24"/>
        </w:rPr>
        <w:t>Os</w:t>
      </w:r>
      <w:r>
        <w:rPr>
          <w:spacing w:val="-4"/>
          <w:sz w:val="24"/>
        </w:rPr>
        <w:t> </w:t>
      </w:r>
      <w:r>
        <w:rPr>
          <w:sz w:val="24"/>
        </w:rPr>
        <w:t>documentos</w:t>
      </w:r>
      <w:r>
        <w:rPr>
          <w:spacing w:val="-4"/>
          <w:sz w:val="24"/>
        </w:rPr>
        <w:t> </w:t>
      </w:r>
      <w:r>
        <w:rPr>
          <w:sz w:val="24"/>
        </w:rPr>
        <w:t>remetidos</w:t>
      </w:r>
      <w:r>
        <w:rPr>
          <w:spacing w:val="-4"/>
          <w:sz w:val="24"/>
        </w:rPr>
        <w:t> </w:t>
      </w:r>
      <w:r>
        <w:rPr>
          <w:sz w:val="24"/>
        </w:rPr>
        <w:t>por</w:t>
      </w:r>
      <w:r>
        <w:rPr>
          <w:spacing w:val="-4"/>
          <w:sz w:val="24"/>
        </w:rPr>
        <w:t> </w:t>
      </w:r>
      <w:r>
        <w:rPr>
          <w:sz w:val="24"/>
        </w:rPr>
        <w:t>meio</w:t>
      </w:r>
      <w:r>
        <w:rPr>
          <w:spacing w:val="-4"/>
          <w:sz w:val="24"/>
        </w:rPr>
        <w:t> </w:t>
      </w:r>
      <w:r>
        <w:rPr>
          <w:sz w:val="24"/>
        </w:rPr>
        <w:t>do</w:t>
      </w:r>
      <w:r>
        <w:rPr>
          <w:spacing w:val="-4"/>
          <w:sz w:val="24"/>
        </w:rPr>
        <w:t> </w:t>
      </w:r>
      <w:r>
        <w:rPr>
          <w:sz w:val="24"/>
        </w:rPr>
        <w:t>sistema</w:t>
      </w:r>
      <w:r>
        <w:rPr>
          <w:spacing w:val="40"/>
          <w:sz w:val="24"/>
        </w:rPr>
        <w:t> </w:t>
      </w:r>
      <w:r>
        <w:rPr>
          <w:rFonts w:ascii="Arial" w:hAnsi="Arial"/>
          <w:i/>
          <w:sz w:val="24"/>
        </w:rPr>
        <w:t>compras.gov.br </w:t>
      </w:r>
      <w:r>
        <w:rPr>
          <w:sz w:val="24"/>
        </w:rPr>
        <w:t>poderão</w:t>
      </w:r>
      <w:r>
        <w:rPr>
          <w:spacing w:val="-4"/>
          <w:sz w:val="24"/>
        </w:rPr>
        <w:t> </w:t>
      </w:r>
      <w:r>
        <w:rPr>
          <w:sz w:val="24"/>
        </w:rPr>
        <w:t>ser</w:t>
      </w:r>
      <w:r>
        <w:rPr>
          <w:spacing w:val="-4"/>
          <w:sz w:val="24"/>
        </w:rPr>
        <w:t> </w:t>
      </w:r>
      <w:r>
        <w:rPr>
          <w:sz w:val="24"/>
        </w:rPr>
        <w:t>solicitados</w:t>
      </w:r>
      <w:r>
        <w:rPr>
          <w:spacing w:val="-4"/>
          <w:sz w:val="24"/>
        </w:rPr>
        <w:t> </w:t>
      </w:r>
      <w:r>
        <w:rPr>
          <w:sz w:val="24"/>
        </w:rPr>
        <w:t>em original ou cópia autenticada a qualquer momento em prazo estabelecido pelo pregoeiro.</w:t>
      </w:r>
    </w:p>
    <w:p>
      <w:pPr>
        <w:pStyle w:val="ListParagraph"/>
        <w:numPr>
          <w:ilvl w:val="2"/>
          <w:numId w:val="1"/>
        </w:numPr>
        <w:tabs>
          <w:tab w:pos="969" w:val="left" w:leader="none"/>
        </w:tabs>
        <w:spacing w:line="249" w:lineRule="auto" w:before="122" w:after="0"/>
        <w:ind w:left="244" w:right="101" w:firstLine="0"/>
        <w:jc w:val="both"/>
        <w:rPr>
          <w:rFonts w:ascii="Arial" w:hAnsi="Arial"/>
          <w:b/>
          <w:sz w:val="22"/>
        </w:rPr>
      </w:pPr>
      <w:r>
        <w:rPr>
          <w:sz w:val="24"/>
        </w:rPr>
        <w:t>Os originais ou cópias autenticadas, caso seja solicitadas, deverão ser encaminhadas a Subsecretaria de Compras, localizada no Prédio Administrativo do TJ/RR, situada na Av. Ene Garcez, n.º 1696, 3º Piso, Sala 335, Bairro de São Francisco, na Cidade de Boa Vista - RR - CEP 69.305.135.</w:t>
      </w:r>
    </w:p>
    <w:p>
      <w:pPr>
        <w:pStyle w:val="ListParagraph"/>
        <w:numPr>
          <w:ilvl w:val="1"/>
          <w:numId w:val="1"/>
        </w:numPr>
        <w:tabs>
          <w:tab w:pos="852" w:val="left" w:leader="none"/>
        </w:tabs>
        <w:spacing w:line="249" w:lineRule="auto" w:before="124" w:after="0"/>
        <w:ind w:left="244" w:right="108" w:firstLine="0"/>
        <w:jc w:val="both"/>
        <w:rPr>
          <w:rFonts w:ascii="Arial" w:hAnsi="Arial"/>
          <w:b/>
          <w:sz w:val="24"/>
        </w:rPr>
      </w:pPr>
      <w:r>
        <w:rPr>
          <w:sz w:val="24"/>
        </w:rPr>
        <w:t>A </w:t>
      </w:r>
      <w:r>
        <w:rPr>
          <w:rFonts w:ascii="Arial" w:hAnsi="Arial"/>
          <w:b/>
          <w:sz w:val="24"/>
        </w:rPr>
        <w:t>licitante </w:t>
      </w:r>
      <w:r>
        <w:rPr>
          <w:sz w:val="24"/>
        </w:rPr>
        <w:t>que abandonar o certame, deixando de enviar a documentação exigida neste edital ou solicitada pelo</w:t>
      </w:r>
      <w:r>
        <w:rPr>
          <w:spacing w:val="-6"/>
          <w:sz w:val="24"/>
        </w:rPr>
        <w:t> </w:t>
      </w:r>
      <w:r>
        <w:rPr>
          <w:rFonts w:ascii="Arial" w:hAnsi="Arial"/>
          <w:b/>
          <w:sz w:val="24"/>
        </w:rPr>
        <w:t>Pregoeiro</w:t>
      </w:r>
      <w:r>
        <w:rPr>
          <w:sz w:val="24"/>
        </w:rPr>
        <w:t>, será desclassificada e sujeitar-se-á às sanções previstas neste Instrumento Convocatório.</w:t>
      </w:r>
    </w:p>
    <w:p>
      <w:pPr>
        <w:pStyle w:val="ListParagraph"/>
        <w:numPr>
          <w:ilvl w:val="2"/>
          <w:numId w:val="1"/>
        </w:numPr>
        <w:tabs>
          <w:tab w:pos="1055" w:val="left" w:leader="none"/>
        </w:tabs>
        <w:spacing w:line="249" w:lineRule="auto" w:before="123" w:after="0"/>
        <w:ind w:left="244" w:right="88" w:firstLine="0"/>
        <w:jc w:val="both"/>
        <w:rPr>
          <w:sz w:val="24"/>
        </w:rPr>
      </w:pPr>
      <w:r>
        <w:rPr>
          <w:sz w:val="24"/>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pPr>
        <w:pStyle w:val="ListParagraph"/>
        <w:numPr>
          <w:ilvl w:val="1"/>
          <w:numId w:val="1"/>
        </w:numPr>
        <w:tabs>
          <w:tab w:pos="890" w:val="left" w:leader="none"/>
        </w:tabs>
        <w:spacing w:line="249" w:lineRule="auto" w:before="125" w:after="0"/>
        <w:ind w:left="244" w:right="107" w:firstLine="0"/>
        <w:jc w:val="both"/>
        <w:rPr>
          <w:rFonts w:ascii="Arial" w:hAnsi="Arial"/>
          <w:b/>
          <w:sz w:val="24"/>
        </w:rPr>
      </w:pPr>
      <w:r>
        <w:rPr>
          <w:sz w:val="24"/>
        </w:rPr>
        <w:t>Em caso de discordância existente entre as especificações deste objeto descritas no </w:t>
      </w:r>
      <w:r>
        <w:rPr>
          <w:spacing w:val="11"/>
          <w:sz w:val="24"/>
        </w:rPr>
        <w:t>Sistema</w:t>
      </w:r>
      <w:r>
        <w:rPr>
          <w:spacing w:val="1"/>
          <w:sz w:val="24"/>
        </w:rPr>
        <w:t> </w:t>
      </w:r>
      <w:r>
        <w:rPr>
          <w:rFonts w:ascii="Arial" w:hAnsi="Arial"/>
          <w:i/>
          <w:sz w:val="24"/>
        </w:rPr>
        <w:t>compras.gov.br </w:t>
      </w:r>
      <w:r>
        <w:rPr>
          <w:sz w:val="24"/>
        </w:rPr>
        <w:t>e as especificações constantes deste Edital, prevalecerão estas </w:t>
      </w:r>
      <w:r>
        <w:rPr>
          <w:spacing w:val="-2"/>
          <w:sz w:val="24"/>
        </w:rPr>
        <w:t>últimas.</w:t>
      </w:r>
    </w:p>
    <w:p>
      <w:pPr>
        <w:pStyle w:val="ListParagraph"/>
        <w:numPr>
          <w:ilvl w:val="1"/>
          <w:numId w:val="1"/>
        </w:numPr>
        <w:tabs>
          <w:tab w:pos="852" w:val="left" w:leader="none"/>
        </w:tabs>
        <w:spacing w:line="249" w:lineRule="auto" w:before="123" w:after="0"/>
        <w:ind w:left="244" w:right="131" w:firstLine="0"/>
        <w:jc w:val="both"/>
        <w:rPr>
          <w:rFonts w:ascii="Arial" w:hAnsi="Arial"/>
          <w:b/>
          <w:sz w:val="24"/>
        </w:rPr>
      </w:pPr>
      <w:r>
        <w:rPr>
          <w:sz w:val="24"/>
        </w:rPr>
        <w:t>O acompanhamento e a fiscalização da ata de registro de preços serão exercidos por um representante da Administração especialmente designado pela Secretaria Demandante.</w:t>
      </w:r>
    </w:p>
    <w:p>
      <w:pPr>
        <w:pStyle w:val="ListParagraph"/>
        <w:numPr>
          <w:ilvl w:val="1"/>
          <w:numId w:val="1"/>
        </w:numPr>
        <w:tabs>
          <w:tab w:pos="870" w:val="left" w:leader="none"/>
        </w:tabs>
        <w:spacing w:line="249" w:lineRule="auto" w:before="122" w:after="0"/>
        <w:ind w:left="244" w:right="99" w:firstLine="0"/>
        <w:jc w:val="both"/>
        <w:rPr>
          <w:rFonts w:ascii="Arial" w:hAnsi="Arial"/>
          <w:b/>
          <w:sz w:val="24"/>
        </w:rPr>
      </w:pPr>
      <w:r>
        <w:rPr>
          <w:sz w:val="24"/>
        </w:rPr>
        <w:t>É facultado ao Pregoeiro ou Autoridade Superior, em qualquer fase deste procedimento licitatório, a promoção de diligência destinada a esclarecer ou complementar a instrução do processo, vedada a inclusão posterior de documento ou informação que deveria constar no ato da sessão pública.</w:t>
      </w:r>
    </w:p>
    <w:p>
      <w:pPr>
        <w:pStyle w:val="ListParagraph"/>
        <w:numPr>
          <w:ilvl w:val="1"/>
          <w:numId w:val="1"/>
        </w:numPr>
        <w:tabs>
          <w:tab w:pos="863" w:val="left" w:leader="none"/>
        </w:tabs>
        <w:spacing w:line="249" w:lineRule="auto" w:before="124" w:after="0"/>
        <w:ind w:left="244" w:right="100" w:firstLine="0"/>
        <w:jc w:val="both"/>
        <w:rPr>
          <w:rFonts w:ascii="Arial" w:hAnsi="Arial"/>
          <w:b/>
          <w:sz w:val="24"/>
        </w:rPr>
      </w:pPr>
      <w:r>
        <w:rPr>
          <w:sz w:val="24"/>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ListParagraph"/>
        <w:numPr>
          <w:ilvl w:val="1"/>
          <w:numId w:val="1"/>
        </w:numPr>
        <w:tabs>
          <w:tab w:pos="960" w:val="left" w:leader="none"/>
        </w:tabs>
        <w:spacing w:line="249" w:lineRule="auto" w:before="125" w:after="0"/>
        <w:ind w:left="244" w:right="99" w:firstLine="0"/>
        <w:jc w:val="both"/>
        <w:rPr>
          <w:rFonts w:ascii="Arial" w:hAnsi="Arial"/>
          <w:b/>
          <w:sz w:val="24"/>
        </w:rPr>
      </w:pPr>
      <w:r>
        <w:rPr>
          <w:sz w:val="24"/>
        </w:rPr>
        <w:t>Este edital estará à disposição dos interessados, pela Internet, nos endereços </w:t>
      </w:r>
      <w:r>
        <w:rPr>
          <w:sz w:val="24"/>
          <w:u w:val="single"/>
        </w:rPr>
        <w:t>https://</w:t>
      </w:r>
      <w:hyperlink r:id="rId10">
        <w:r>
          <w:rPr>
            <w:sz w:val="24"/>
            <w:u w:val="single"/>
          </w:rPr>
          <w:t>www.gov.br/compras/pt-br/</w:t>
        </w:r>
      </w:hyperlink>
      <w:r>
        <w:rPr>
          <w:sz w:val="24"/>
        </w:rPr>
        <w:t> e </w:t>
      </w:r>
      <w:hyperlink r:id="rId16">
        <w:r>
          <w:rPr>
            <w:color w:val="0000ED"/>
            <w:sz w:val="24"/>
            <w:u w:val="single" w:color="0000ED"/>
          </w:rPr>
          <w:t>www.tjrr.jus.br</w:t>
        </w:r>
      </w:hyperlink>
      <w:r>
        <w:rPr>
          <w:color w:val="0000ED"/>
          <w:sz w:val="24"/>
        </w:rPr>
        <w:t> </w:t>
      </w:r>
      <w:r>
        <w:rPr>
          <w:sz w:val="24"/>
        </w:rPr>
        <w:t>(menu “licitações”), será publicado na forma da lei, e deverá ser lido e interpretado na íntegra, não sendo aceitas alegações de desconhecimento após a entrega da proposta.</w:t>
      </w:r>
    </w:p>
    <w:p>
      <w:pPr>
        <w:pStyle w:val="ListParagraph"/>
        <w:numPr>
          <w:ilvl w:val="1"/>
          <w:numId w:val="1"/>
        </w:numPr>
        <w:tabs>
          <w:tab w:pos="864" w:val="left" w:leader="none"/>
        </w:tabs>
        <w:spacing w:line="249" w:lineRule="auto" w:before="124" w:after="0"/>
        <w:ind w:left="244" w:right="124" w:firstLine="0"/>
        <w:jc w:val="both"/>
        <w:rPr>
          <w:rFonts w:ascii="Arial" w:hAnsi="Arial"/>
          <w:b/>
          <w:sz w:val="24"/>
        </w:rPr>
      </w:pPr>
      <w:r>
        <w:rPr>
          <w:sz w:val="24"/>
        </w:rPr>
        <w:t>O Tribunal de Justiça do Estado de Roraima poderá revogar ou anular esta licitação, no todo ou em parte, nos termos do art. 71 da Lei Federal n.º 14.133/21</w:t>
      </w:r>
      <w:r>
        <w:rPr>
          <w:spacing w:val="-18"/>
          <w:sz w:val="24"/>
        </w:rPr>
        <w:t> </w:t>
      </w:r>
      <w:r>
        <w:rPr>
          <w:color w:val="FF0000"/>
          <w:sz w:val="24"/>
        </w:rPr>
        <w:t>.</w:t>
      </w:r>
    </w:p>
    <w:p>
      <w:pPr>
        <w:pStyle w:val="ListParagraph"/>
        <w:numPr>
          <w:ilvl w:val="1"/>
          <w:numId w:val="1"/>
        </w:numPr>
        <w:tabs>
          <w:tab w:pos="989" w:val="left" w:leader="none"/>
        </w:tabs>
        <w:spacing w:line="249" w:lineRule="auto" w:before="122" w:after="0"/>
        <w:ind w:left="244" w:right="99" w:firstLine="0"/>
        <w:jc w:val="both"/>
        <w:rPr>
          <w:rFonts w:ascii="Arial" w:hAnsi="Arial"/>
          <w:b/>
          <w:sz w:val="24"/>
        </w:rPr>
      </w:pPr>
      <w:r>
        <w:rPr>
          <w:sz w:val="24"/>
        </w:rPr>
        <w:t>Não serão aceitos protocolos de entrega de solicitação de documentos, em substituição aos documentos exigidos pelo presente edital e seus anexos.</w:t>
      </w:r>
    </w:p>
    <w:p>
      <w:pPr>
        <w:pStyle w:val="ListParagraph"/>
        <w:numPr>
          <w:ilvl w:val="1"/>
          <w:numId w:val="1"/>
        </w:numPr>
        <w:tabs>
          <w:tab w:pos="977" w:val="left" w:leader="none"/>
        </w:tabs>
        <w:spacing w:line="240" w:lineRule="auto" w:before="122" w:after="0"/>
        <w:ind w:left="977" w:right="0" w:hanging="733"/>
        <w:jc w:val="both"/>
        <w:rPr>
          <w:rFonts w:ascii="Arial" w:hAnsi="Arial"/>
          <w:b/>
          <w:sz w:val="24"/>
        </w:rPr>
      </w:pPr>
      <w:r>
        <w:rPr>
          <w:sz w:val="24"/>
        </w:rPr>
        <w:t>A</w:t>
      </w:r>
      <w:r>
        <w:rPr>
          <w:spacing w:val="-1"/>
          <w:sz w:val="24"/>
        </w:rPr>
        <w:t> </w:t>
      </w:r>
      <w:r>
        <w:rPr>
          <w:rFonts w:ascii="Arial" w:hAnsi="Arial"/>
          <w:b/>
          <w:sz w:val="24"/>
        </w:rPr>
        <w:t>licitante</w:t>
      </w:r>
      <w:r>
        <w:rPr>
          <w:sz w:val="24"/>
        </w:rPr>
        <w:t>,</w:t>
      </w:r>
      <w:r>
        <w:rPr>
          <w:spacing w:val="-2"/>
          <w:sz w:val="24"/>
        </w:rPr>
        <w:t> </w:t>
      </w:r>
      <w:r>
        <w:rPr>
          <w:sz w:val="24"/>
        </w:rPr>
        <w:t>caso</w:t>
      </w:r>
      <w:r>
        <w:rPr>
          <w:spacing w:val="-2"/>
          <w:sz w:val="24"/>
        </w:rPr>
        <w:t> </w:t>
      </w:r>
      <w:r>
        <w:rPr>
          <w:sz w:val="24"/>
        </w:rPr>
        <w:t>seja</w:t>
      </w:r>
      <w:r>
        <w:rPr>
          <w:spacing w:val="-2"/>
          <w:sz w:val="24"/>
        </w:rPr>
        <w:t> </w:t>
      </w:r>
      <w:r>
        <w:rPr>
          <w:sz w:val="24"/>
        </w:rPr>
        <w:t>vencedora,</w:t>
      </w:r>
      <w:r>
        <w:rPr>
          <w:spacing w:val="-2"/>
          <w:sz w:val="24"/>
        </w:rPr>
        <w:t> </w:t>
      </w:r>
      <w:r>
        <w:rPr>
          <w:sz w:val="24"/>
        </w:rPr>
        <w:t>manterá</w:t>
      </w:r>
      <w:r>
        <w:rPr>
          <w:spacing w:val="-2"/>
          <w:sz w:val="24"/>
        </w:rPr>
        <w:t> </w:t>
      </w:r>
      <w:r>
        <w:rPr>
          <w:sz w:val="24"/>
        </w:rPr>
        <w:t>preposto,</w:t>
      </w:r>
      <w:r>
        <w:rPr>
          <w:spacing w:val="-2"/>
          <w:sz w:val="24"/>
        </w:rPr>
        <w:t> </w:t>
      </w:r>
      <w:r>
        <w:rPr>
          <w:sz w:val="24"/>
        </w:rPr>
        <w:t>aceito</w:t>
      </w:r>
      <w:r>
        <w:rPr>
          <w:spacing w:val="-2"/>
          <w:sz w:val="24"/>
        </w:rPr>
        <w:t> </w:t>
      </w:r>
      <w:r>
        <w:rPr>
          <w:sz w:val="24"/>
        </w:rPr>
        <w:t>pelo</w:t>
      </w:r>
      <w:r>
        <w:rPr>
          <w:spacing w:val="-2"/>
          <w:sz w:val="24"/>
        </w:rPr>
        <w:t> </w:t>
      </w:r>
      <w:r>
        <w:rPr>
          <w:sz w:val="24"/>
        </w:rPr>
        <w:t>TJRR,</w:t>
      </w:r>
      <w:r>
        <w:rPr>
          <w:spacing w:val="-2"/>
          <w:sz w:val="24"/>
        </w:rPr>
        <w:t> </w:t>
      </w:r>
      <w:r>
        <w:rPr>
          <w:sz w:val="24"/>
        </w:rPr>
        <w:t>durante</w:t>
      </w:r>
      <w:r>
        <w:rPr>
          <w:spacing w:val="-2"/>
          <w:sz w:val="24"/>
        </w:rPr>
        <w:t> </w:t>
      </w:r>
      <w:r>
        <w:rPr>
          <w:sz w:val="24"/>
        </w:rPr>
        <w:t>o</w:t>
      </w:r>
      <w:r>
        <w:rPr>
          <w:spacing w:val="-1"/>
          <w:sz w:val="24"/>
        </w:rPr>
        <w:t> </w:t>
      </w:r>
      <w:r>
        <w:rPr>
          <w:spacing w:val="-2"/>
          <w:sz w:val="24"/>
        </w:rPr>
        <w:t>período</w:t>
      </w:r>
    </w:p>
    <w:p>
      <w:pPr>
        <w:pStyle w:val="ListParagraph"/>
        <w:spacing w:after="0" w:line="240" w:lineRule="auto"/>
        <w:jc w:val="both"/>
        <w:rPr>
          <w:rFonts w:ascii="Arial" w:hAnsi="Arial"/>
          <w:b/>
          <w:sz w:val="24"/>
        </w:rPr>
        <w:sectPr>
          <w:pgSz w:w="11900" w:h="16840"/>
          <w:pgMar w:header="0" w:footer="181" w:top="500" w:bottom="380" w:left="566" w:right="708"/>
        </w:sectPr>
      </w:pPr>
    </w:p>
    <w:p>
      <w:pPr>
        <w:pStyle w:val="BodyText"/>
        <w:spacing w:line="249" w:lineRule="auto" w:before="25"/>
        <w:ind w:right="100"/>
      </w:pPr>
      <w:r>
        <w:rPr/>
        <w:t>de vigência da Ata, para representá-la administrativamente sempre que for necessário, o qual deverá</w:t>
      </w:r>
      <w:r>
        <w:rPr>
          <w:spacing w:val="-2"/>
        </w:rPr>
        <w:t> </w:t>
      </w:r>
      <w:r>
        <w:rPr/>
        <w:t>ser</w:t>
      </w:r>
      <w:r>
        <w:rPr>
          <w:spacing w:val="-1"/>
        </w:rPr>
        <w:t> </w:t>
      </w:r>
      <w:r>
        <w:rPr/>
        <w:t>indicado,</w:t>
      </w:r>
      <w:r>
        <w:rPr>
          <w:spacing w:val="-1"/>
        </w:rPr>
        <w:t> </w:t>
      </w:r>
      <w:r>
        <w:rPr/>
        <w:t>no</w:t>
      </w:r>
      <w:r>
        <w:rPr>
          <w:spacing w:val="-1"/>
        </w:rPr>
        <w:t> </w:t>
      </w:r>
      <w:r>
        <w:rPr/>
        <w:t>ato</w:t>
      </w:r>
      <w:r>
        <w:rPr>
          <w:spacing w:val="-1"/>
        </w:rPr>
        <w:t> </w:t>
      </w:r>
      <w:r>
        <w:rPr/>
        <w:t>da</w:t>
      </w:r>
      <w:r>
        <w:rPr>
          <w:spacing w:val="-1"/>
        </w:rPr>
        <w:t> </w:t>
      </w:r>
      <w:r>
        <w:rPr/>
        <w:t>assinatura</w:t>
      </w:r>
      <w:r>
        <w:rPr>
          <w:spacing w:val="-1"/>
        </w:rPr>
        <w:t> </w:t>
      </w:r>
      <w:r>
        <w:rPr/>
        <w:t>da</w:t>
      </w:r>
      <w:r>
        <w:rPr>
          <w:spacing w:val="-1"/>
        </w:rPr>
        <w:t> </w:t>
      </w:r>
      <w:r>
        <w:rPr/>
        <w:t>Ata,</w:t>
      </w:r>
      <w:r>
        <w:rPr>
          <w:spacing w:val="-1"/>
        </w:rPr>
        <w:t> </w:t>
      </w:r>
      <w:r>
        <w:rPr/>
        <w:t>mediante</w:t>
      </w:r>
      <w:r>
        <w:rPr>
          <w:spacing w:val="-1"/>
        </w:rPr>
        <w:t> </w:t>
      </w:r>
      <w:r>
        <w:rPr/>
        <w:t>declaração</w:t>
      </w:r>
      <w:r>
        <w:rPr>
          <w:spacing w:val="-1"/>
        </w:rPr>
        <w:t> </w:t>
      </w:r>
      <w:r>
        <w:rPr/>
        <w:t>em</w:t>
      </w:r>
      <w:r>
        <w:rPr>
          <w:spacing w:val="-1"/>
        </w:rPr>
        <w:t> </w:t>
      </w:r>
      <w:r>
        <w:rPr/>
        <w:t>que</w:t>
      </w:r>
      <w:r>
        <w:rPr>
          <w:spacing w:val="-1"/>
        </w:rPr>
        <w:t> </w:t>
      </w:r>
      <w:r>
        <w:rPr/>
        <w:t>deverá</w:t>
      </w:r>
      <w:r>
        <w:rPr>
          <w:spacing w:val="-1"/>
        </w:rPr>
        <w:t> </w:t>
      </w:r>
      <w:r>
        <w:rPr/>
        <w:t>constar</w:t>
      </w:r>
      <w:r>
        <w:rPr>
          <w:spacing w:val="-1"/>
        </w:rPr>
        <w:t> </w:t>
      </w:r>
      <w:r>
        <w:rPr/>
        <w:t>o nome completo, nº do CPF e do documento de identidade, endereço de </w:t>
      </w:r>
      <w:r>
        <w:rPr>
          <w:rFonts w:ascii="Arial" w:hAnsi="Arial"/>
          <w:i/>
        </w:rPr>
        <w:t>e-mail</w:t>
      </w:r>
      <w:r>
        <w:rPr>
          <w:rFonts w:ascii="Arial" w:hAnsi="Arial"/>
          <w:i/>
          <w:spacing w:val="40"/>
        </w:rPr>
        <w:t> </w:t>
      </w:r>
      <w:r>
        <w:rPr>
          <w:rFonts w:ascii="Arial" w:hAnsi="Arial"/>
          <w:i/>
        </w:rPr>
        <w:t>e </w:t>
      </w:r>
      <w:r>
        <w:rPr/>
        <w:t>número de telefone válidos para o recebimento de informações e notificações, além dos dados</w:t>
      </w:r>
      <w:r>
        <w:rPr>
          <w:spacing w:val="40"/>
        </w:rPr>
        <w:t> </w:t>
      </w:r>
      <w:r>
        <w:rPr/>
        <w:t>relacionados à sua qualificação profissional.</w:t>
      </w:r>
    </w:p>
    <w:p>
      <w:pPr>
        <w:pStyle w:val="ListParagraph"/>
        <w:numPr>
          <w:ilvl w:val="1"/>
          <w:numId w:val="1"/>
        </w:numPr>
        <w:tabs>
          <w:tab w:pos="979" w:val="left" w:leader="none"/>
        </w:tabs>
        <w:spacing w:line="249" w:lineRule="auto" w:before="125" w:after="0"/>
        <w:ind w:left="244" w:right="124" w:firstLine="0"/>
        <w:jc w:val="both"/>
        <w:rPr>
          <w:rFonts w:ascii="Arial" w:hAnsi="Arial"/>
          <w:b/>
          <w:sz w:val="24"/>
        </w:rPr>
      </w:pPr>
      <w:r>
        <w:rPr>
          <w:sz w:val="24"/>
        </w:rPr>
        <w:t>Na contagem dos prazos estabelecidos neste Edital e seus Anexos, excluir-se-á o dia do início e incluir-se-á o do vencimento. Só se iniciam e vencem os prazos em dias de expediente na Administração.</w:t>
      </w:r>
    </w:p>
    <w:p>
      <w:pPr>
        <w:pStyle w:val="ListParagraph"/>
        <w:numPr>
          <w:ilvl w:val="1"/>
          <w:numId w:val="1"/>
        </w:numPr>
        <w:tabs>
          <w:tab w:pos="1047" w:val="left" w:leader="none"/>
        </w:tabs>
        <w:spacing w:line="249" w:lineRule="auto" w:before="123" w:after="0"/>
        <w:ind w:left="244" w:right="96" w:firstLine="0"/>
        <w:jc w:val="both"/>
        <w:rPr>
          <w:rFonts w:ascii="Arial" w:hAnsi="Arial"/>
          <w:b/>
          <w:sz w:val="24"/>
        </w:rPr>
      </w:pPr>
      <w:r>
        <w:rPr>
          <w:sz w:val="24"/>
        </w:rPr>
        <w:t>As normas que disciplinam este certame serão sempre interpretadas em favor da ampliação da disputa entre os interessados, desde que não comprometam o interesse da Administração, o princípio da isonomia, a finalidade e a segurança da contratação.</w:t>
      </w:r>
    </w:p>
    <w:p>
      <w:pPr>
        <w:pStyle w:val="ListParagraph"/>
        <w:numPr>
          <w:ilvl w:val="1"/>
          <w:numId w:val="1"/>
        </w:numPr>
        <w:tabs>
          <w:tab w:pos="985" w:val="left" w:leader="none"/>
        </w:tabs>
        <w:spacing w:line="249" w:lineRule="auto" w:before="123" w:after="0"/>
        <w:ind w:left="244" w:right="118" w:firstLine="0"/>
        <w:jc w:val="both"/>
        <w:rPr>
          <w:rFonts w:ascii="Arial" w:hAnsi="Arial"/>
          <w:b/>
          <w:sz w:val="24"/>
        </w:rPr>
      </w:pPr>
      <w:r>
        <w:rPr>
          <w:sz w:val="24"/>
        </w:rPr>
        <w:t>São partes integrantes deste edital independente de transcrição: o Termo de Referência (Anexo I), Modelo de apresentação de proposta de preços detalhada após o encerramento dos lances (Anexo II), Modelo de Declaração Antinepotismo (Anexo III), Termo de Compromisso com a Sustentabilidade</w:t>
      </w:r>
      <w:r>
        <w:rPr>
          <w:spacing w:val="-6"/>
          <w:sz w:val="24"/>
        </w:rPr>
        <w:t> </w:t>
      </w:r>
      <w:r>
        <w:rPr>
          <w:sz w:val="24"/>
        </w:rPr>
        <w:t>(Anexo</w:t>
      </w:r>
      <w:r>
        <w:rPr>
          <w:spacing w:val="-4"/>
          <w:sz w:val="24"/>
        </w:rPr>
        <w:t> </w:t>
      </w:r>
      <w:r>
        <w:rPr>
          <w:sz w:val="24"/>
        </w:rPr>
        <w:t>IV), Minuta da Ata de Registro de Preços (Anexo V) e Minuta do Contrato (Anexo VI).</w:t>
      </w:r>
    </w:p>
    <w:p>
      <w:pPr>
        <w:pStyle w:val="ListParagraph"/>
        <w:numPr>
          <w:ilvl w:val="1"/>
          <w:numId w:val="1"/>
        </w:numPr>
        <w:tabs>
          <w:tab w:pos="977" w:val="left" w:leader="none"/>
        </w:tabs>
        <w:spacing w:line="240" w:lineRule="auto" w:before="126" w:after="0"/>
        <w:ind w:left="977" w:right="0" w:hanging="733"/>
        <w:jc w:val="both"/>
        <w:rPr>
          <w:rFonts w:ascii="Arial" w:hAnsi="Arial"/>
          <w:b/>
          <w:sz w:val="24"/>
        </w:rPr>
      </w:pPr>
      <w:r>
        <w:rPr>
          <w:sz w:val="24"/>
        </w:rPr>
        <w:t>Os</w:t>
      </w:r>
      <w:r>
        <w:rPr>
          <w:spacing w:val="-10"/>
          <w:sz w:val="24"/>
        </w:rPr>
        <w:t> </w:t>
      </w:r>
      <w:r>
        <w:rPr>
          <w:sz w:val="24"/>
        </w:rPr>
        <w:t>casos</w:t>
      </w:r>
      <w:r>
        <w:rPr>
          <w:spacing w:val="-8"/>
          <w:sz w:val="24"/>
        </w:rPr>
        <w:t> </w:t>
      </w:r>
      <w:r>
        <w:rPr>
          <w:sz w:val="24"/>
        </w:rPr>
        <w:t>omissos</w:t>
      </w:r>
      <w:r>
        <w:rPr>
          <w:spacing w:val="-7"/>
          <w:sz w:val="24"/>
        </w:rPr>
        <w:t> </w:t>
      </w:r>
      <w:r>
        <w:rPr>
          <w:sz w:val="24"/>
        </w:rPr>
        <w:t>serão</w:t>
      </w:r>
      <w:r>
        <w:rPr>
          <w:spacing w:val="-8"/>
          <w:sz w:val="24"/>
        </w:rPr>
        <w:t> </w:t>
      </w:r>
      <w:r>
        <w:rPr>
          <w:sz w:val="24"/>
        </w:rPr>
        <w:t>solucionados</w:t>
      </w:r>
      <w:r>
        <w:rPr>
          <w:spacing w:val="-8"/>
          <w:sz w:val="24"/>
        </w:rPr>
        <w:t> </w:t>
      </w:r>
      <w:r>
        <w:rPr>
          <w:sz w:val="24"/>
        </w:rPr>
        <w:t>pela</w:t>
      </w:r>
      <w:r>
        <w:rPr>
          <w:spacing w:val="-7"/>
          <w:sz w:val="24"/>
        </w:rPr>
        <w:t> </w:t>
      </w:r>
      <w:r>
        <w:rPr>
          <w:sz w:val="24"/>
        </w:rPr>
        <w:t>Secretaria-</w:t>
      </w:r>
      <w:r>
        <w:rPr>
          <w:spacing w:val="-2"/>
          <w:sz w:val="24"/>
        </w:rPr>
        <w:t>Geral.</w:t>
      </w:r>
    </w:p>
    <w:p>
      <w:pPr>
        <w:pStyle w:val="BodyText"/>
        <w:ind w:left="0"/>
        <w:jc w:val="left"/>
        <w:rPr>
          <w:sz w:val="21"/>
        </w:rPr>
      </w:pPr>
    </w:p>
    <w:p>
      <w:pPr>
        <w:pStyle w:val="BodyText"/>
        <w:spacing w:before="73"/>
        <w:ind w:left="0"/>
        <w:jc w:val="left"/>
        <w:rPr>
          <w:sz w:val="21"/>
        </w:rPr>
      </w:pPr>
    </w:p>
    <w:p>
      <w:pPr>
        <w:spacing w:before="0"/>
        <w:ind w:left="140" w:right="6" w:firstLine="0"/>
        <w:jc w:val="center"/>
        <w:rPr>
          <w:sz w:val="21"/>
        </w:rPr>
      </w:pPr>
      <w:r>
        <w:rPr>
          <w:color w:val="000000"/>
          <w:sz w:val="21"/>
          <w:shd w:fill="3397DA" w:color="auto" w:val="clear"/>
        </w:rPr>
        <w:t>Boa</w:t>
      </w:r>
      <w:r>
        <w:rPr>
          <w:color w:val="000000"/>
          <w:spacing w:val="6"/>
          <w:sz w:val="21"/>
          <w:shd w:fill="3397DA" w:color="auto" w:val="clear"/>
        </w:rPr>
        <w:t> </w:t>
      </w:r>
      <w:r>
        <w:rPr>
          <w:color w:val="000000"/>
          <w:sz w:val="21"/>
          <w:shd w:fill="3397DA" w:color="auto" w:val="clear"/>
        </w:rPr>
        <w:t>Vista-RR,</w:t>
      </w:r>
      <w:r>
        <w:rPr>
          <w:color w:val="000000"/>
          <w:spacing w:val="7"/>
          <w:sz w:val="21"/>
          <w:shd w:fill="3397DA" w:color="auto" w:val="clear"/>
        </w:rPr>
        <w:t> </w:t>
      </w:r>
      <w:r>
        <w:rPr>
          <w:color w:val="000000"/>
          <w:sz w:val="21"/>
          <w:shd w:fill="3397DA" w:color="auto" w:val="clear"/>
        </w:rPr>
        <w:t>00</w:t>
      </w:r>
      <w:r>
        <w:rPr>
          <w:color w:val="000000"/>
          <w:spacing w:val="7"/>
          <w:sz w:val="21"/>
          <w:shd w:fill="3397DA" w:color="auto" w:val="clear"/>
        </w:rPr>
        <w:t> </w:t>
      </w:r>
      <w:r>
        <w:rPr>
          <w:color w:val="000000"/>
          <w:sz w:val="21"/>
          <w:shd w:fill="3397DA" w:color="auto" w:val="clear"/>
        </w:rPr>
        <w:t>de</w:t>
      </w:r>
      <w:r>
        <w:rPr>
          <w:color w:val="000000"/>
          <w:spacing w:val="6"/>
          <w:sz w:val="21"/>
          <w:shd w:fill="3397DA" w:color="auto" w:val="clear"/>
        </w:rPr>
        <w:t> </w:t>
      </w:r>
      <w:r>
        <w:rPr>
          <w:color w:val="000000"/>
          <w:sz w:val="21"/>
          <w:shd w:fill="3397DA" w:color="auto" w:val="clear"/>
        </w:rPr>
        <w:t>xxxxxx</w:t>
      </w:r>
      <w:r>
        <w:rPr>
          <w:color w:val="000000"/>
          <w:spacing w:val="7"/>
          <w:sz w:val="21"/>
          <w:shd w:fill="3397DA" w:color="auto" w:val="clear"/>
        </w:rPr>
        <w:t> </w:t>
      </w:r>
      <w:r>
        <w:rPr>
          <w:color w:val="000000"/>
          <w:sz w:val="21"/>
          <w:shd w:fill="3397DA" w:color="auto" w:val="clear"/>
        </w:rPr>
        <w:t>de</w:t>
      </w:r>
      <w:r>
        <w:rPr>
          <w:color w:val="000000"/>
          <w:spacing w:val="7"/>
          <w:sz w:val="21"/>
          <w:shd w:fill="3397DA" w:color="auto" w:val="clear"/>
        </w:rPr>
        <w:t> </w:t>
      </w:r>
      <w:r>
        <w:rPr>
          <w:color w:val="000000"/>
          <w:spacing w:val="-2"/>
          <w:sz w:val="21"/>
          <w:shd w:fill="3397DA" w:color="auto" w:val="clear"/>
        </w:rPr>
        <w:t>202_.</w:t>
      </w:r>
    </w:p>
    <w:p>
      <w:pPr>
        <w:pStyle w:val="BodyText"/>
        <w:ind w:left="0"/>
        <w:jc w:val="left"/>
        <w:rPr>
          <w:sz w:val="21"/>
        </w:rPr>
      </w:pPr>
    </w:p>
    <w:p>
      <w:pPr>
        <w:pStyle w:val="BodyText"/>
        <w:spacing w:before="68"/>
        <w:ind w:left="0"/>
        <w:jc w:val="left"/>
        <w:rPr>
          <w:sz w:val="21"/>
        </w:rPr>
      </w:pPr>
    </w:p>
    <w:p>
      <w:pPr>
        <w:spacing w:before="0"/>
        <w:ind w:left="367" w:right="231" w:firstLine="0"/>
        <w:jc w:val="center"/>
        <w:rPr>
          <w:sz w:val="21"/>
        </w:rPr>
      </w:pPr>
      <w:r>
        <w:rPr>
          <w:sz w:val="21"/>
        </w:rPr>
        <w:t>Elano</w:t>
      </w:r>
      <w:r>
        <w:rPr>
          <w:spacing w:val="8"/>
          <w:sz w:val="21"/>
        </w:rPr>
        <w:t> </w:t>
      </w:r>
      <w:r>
        <w:rPr>
          <w:sz w:val="21"/>
        </w:rPr>
        <w:t>Loureiro</w:t>
      </w:r>
      <w:r>
        <w:rPr>
          <w:spacing w:val="9"/>
          <w:sz w:val="21"/>
        </w:rPr>
        <w:t> </w:t>
      </w:r>
      <w:r>
        <w:rPr>
          <w:spacing w:val="-2"/>
          <w:sz w:val="21"/>
        </w:rPr>
        <w:t>Santos</w:t>
      </w:r>
    </w:p>
    <w:p>
      <w:pPr>
        <w:spacing w:before="23"/>
        <w:ind w:left="365" w:right="232" w:firstLine="0"/>
        <w:jc w:val="center"/>
        <w:rPr>
          <w:rFonts w:ascii="Arial" w:hAnsi="Arial"/>
          <w:b/>
          <w:sz w:val="21"/>
        </w:rPr>
      </w:pPr>
      <w:r>
        <w:rPr>
          <w:rFonts w:ascii="Arial" w:hAnsi="Arial"/>
          <w:b/>
          <w:sz w:val="21"/>
        </w:rPr>
        <w:t>Subsecretário</w:t>
      </w:r>
      <w:r>
        <w:rPr>
          <w:rFonts w:ascii="Arial" w:hAnsi="Arial"/>
          <w:b/>
          <w:spacing w:val="10"/>
          <w:sz w:val="21"/>
        </w:rPr>
        <w:t> </w:t>
      </w:r>
      <w:r>
        <w:rPr>
          <w:rFonts w:ascii="Arial" w:hAnsi="Arial"/>
          <w:b/>
          <w:sz w:val="21"/>
        </w:rPr>
        <w:t>de</w:t>
      </w:r>
      <w:r>
        <w:rPr>
          <w:rFonts w:ascii="Arial" w:hAnsi="Arial"/>
          <w:b/>
          <w:spacing w:val="11"/>
          <w:sz w:val="21"/>
        </w:rPr>
        <w:t> </w:t>
      </w:r>
      <w:r>
        <w:rPr>
          <w:rFonts w:ascii="Arial" w:hAnsi="Arial"/>
          <w:b/>
          <w:sz w:val="21"/>
        </w:rPr>
        <w:t>Aquisições,</w:t>
      </w:r>
      <w:r>
        <w:rPr>
          <w:rFonts w:ascii="Arial" w:hAnsi="Arial"/>
          <w:b/>
          <w:spacing w:val="10"/>
          <w:sz w:val="21"/>
        </w:rPr>
        <w:t> </w:t>
      </w:r>
      <w:r>
        <w:rPr>
          <w:rFonts w:ascii="Arial" w:hAnsi="Arial"/>
          <w:b/>
          <w:sz w:val="21"/>
        </w:rPr>
        <w:t>Licitações,</w:t>
      </w:r>
      <w:r>
        <w:rPr>
          <w:rFonts w:ascii="Arial" w:hAnsi="Arial"/>
          <w:b/>
          <w:spacing w:val="11"/>
          <w:sz w:val="21"/>
        </w:rPr>
        <w:t> </w:t>
      </w:r>
      <w:r>
        <w:rPr>
          <w:rFonts w:ascii="Arial" w:hAnsi="Arial"/>
          <w:b/>
          <w:sz w:val="21"/>
        </w:rPr>
        <w:t>e</w:t>
      </w:r>
      <w:r>
        <w:rPr>
          <w:rFonts w:ascii="Arial" w:hAnsi="Arial"/>
          <w:b/>
          <w:spacing w:val="10"/>
          <w:sz w:val="21"/>
        </w:rPr>
        <w:t> </w:t>
      </w:r>
      <w:r>
        <w:rPr>
          <w:rFonts w:ascii="Arial" w:hAnsi="Arial"/>
          <w:b/>
          <w:spacing w:val="-2"/>
          <w:sz w:val="21"/>
        </w:rPr>
        <w:t>Credenciamentos</w:t>
      </w:r>
    </w:p>
    <w:p>
      <w:pPr>
        <w:pStyle w:val="BodyText"/>
        <w:ind w:left="0"/>
        <w:jc w:val="left"/>
        <w:rPr>
          <w:rFonts w:ascii="Arial"/>
          <w:b/>
          <w:sz w:val="21"/>
        </w:rPr>
      </w:pPr>
    </w:p>
    <w:p>
      <w:pPr>
        <w:pStyle w:val="BodyText"/>
        <w:ind w:left="0"/>
        <w:jc w:val="left"/>
        <w:rPr>
          <w:rFonts w:ascii="Arial"/>
          <w:b/>
          <w:sz w:val="21"/>
        </w:rPr>
      </w:pPr>
    </w:p>
    <w:p>
      <w:pPr>
        <w:pStyle w:val="BodyText"/>
        <w:ind w:left="0"/>
        <w:jc w:val="left"/>
        <w:rPr>
          <w:rFonts w:ascii="Arial"/>
          <w:b/>
          <w:sz w:val="21"/>
        </w:rPr>
      </w:pPr>
    </w:p>
    <w:p>
      <w:pPr>
        <w:pStyle w:val="BodyText"/>
        <w:ind w:left="0"/>
        <w:jc w:val="left"/>
        <w:rPr>
          <w:rFonts w:ascii="Arial"/>
          <w:b/>
          <w:sz w:val="21"/>
        </w:rPr>
      </w:pPr>
    </w:p>
    <w:p>
      <w:pPr>
        <w:pStyle w:val="BodyText"/>
        <w:ind w:left="0"/>
        <w:jc w:val="left"/>
        <w:rPr>
          <w:rFonts w:ascii="Arial"/>
          <w:b/>
          <w:sz w:val="21"/>
        </w:rPr>
      </w:pPr>
    </w:p>
    <w:p>
      <w:pPr>
        <w:pStyle w:val="BodyText"/>
        <w:ind w:left="0"/>
        <w:jc w:val="left"/>
        <w:rPr>
          <w:rFonts w:ascii="Arial"/>
          <w:b/>
          <w:sz w:val="21"/>
        </w:rPr>
      </w:pPr>
    </w:p>
    <w:p>
      <w:pPr>
        <w:pStyle w:val="BodyText"/>
        <w:ind w:left="0"/>
        <w:jc w:val="left"/>
        <w:rPr>
          <w:rFonts w:ascii="Arial"/>
          <w:b/>
          <w:sz w:val="21"/>
        </w:rPr>
      </w:pPr>
    </w:p>
    <w:p>
      <w:pPr>
        <w:pStyle w:val="BodyText"/>
        <w:ind w:left="0"/>
        <w:jc w:val="left"/>
        <w:rPr>
          <w:rFonts w:ascii="Arial"/>
          <w:b/>
          <w:sz w:val="21"/>
        </w:rPr>
      </w:pPr>
    </w:p>
    <w:p>
      <w:pPr>
        <w:pStyle w:val="BodyText"/>
        <w:spacing w:before="105"/>
        <w:ind w:left="0"/>
        <w:jc w:val="left"/>
        <w:rPr>
          <w:rFonts w:ascii="Arial"/>
          <w:b/>
          <w:sz w:val="21"/>
        </w:rPr>
      </w:pPr>
    </w:p>
    <w:p>
      <w:pPr>
        <w:spacing w:before="1"/>
        <w:ind w:left="367" w:right="231" w:firstLine="0"/>
        <w:jc w:val="center"/>
        <w:rPr>
          <w:rFonts w:ascii="Arial"/>
          <w:b/>
          <w:sz w:val="21"/>
        </w:rPr>
      </w:pPr>
      <w:r>
        <w:rPr>
          <w:rFonts w:ascii="Arial"/>
          <w:b/>
          <w:sz w:val="21"/>
        </w:rPr>
        <w:t>ANEXO</w:t>
      </w:r>
      <w:r>
        <w:rPr>
          <w:rFonts w:ascii="Arial"/>
          <w:b/>
          <w:spacing w:val="11"/>
          <w:sz w:val="21"/>
        </w:rPr>
        <w:t> </w:t>
      </w:r>
      <w:r>
        <w:rPr>
          <w:rFonts w:ascii="Arial"/>
          <w:b/>
          <w:spacing w:val="-10"/>
          <w:sz w:val="21"/>
        </w:rPr>
        <w:t>I</w:t>
      </w:r>
    </w:p>
    <w:p>
      <w:pPr>
        <w:pStyle w:val="BodyText"/>
        <w:spacing w:before="45"/>
        <w:ind w:left="0"/>
        <w:jc w:val="left"/>
        <w:rPr>
          <w:rFonts w:ascii="Arial"/>
          <w:b/>
          <w:sz w:val="21"/>
        </w:rPr>
      </w:pPr>
    </w:p>
    <w:p>
      <w:pPr>
        <w:spacing w:before="0"/>
        <w:ind w:left="365" w:right="237" w:firstLine="0"/>
        <w:jc w:val="center"/>
        <w:rPr>
          <w:rFonts w:ascii="Arial" w:hAnsi="Arial"/>
          <w:b/>
          <w:sz w:val="21"/>
        </w:rPr>
      </w:pPr>
      <w:r>
        <w:rPr>
          <w:rFonts w:ascii="Arial" w:hAnsi="Arial"/>
          <w:b/>
          <w:sz w:val="21"/>
        </w:rPr>
        <w:t>TERMO</w:t>
      </w:r>
      <w:r>
        <w:rPr>
          <w:rFonts w:ascii="Arial" w:hAnsi="Arial"/>
          <w:b/>
          <w:spacing w:val="8"/>
          <w:sz w:val="21"/>
        </w:rPr>
        <w:t> </w:t>
      </w:r>
      <w:r>
        <w:rPr>
          <w:rFonts w:ascii="Arial" w:hAnsi="Arial"/>
          <w:b/>
          <w:sz w:val="21"/>
        </w:rPr>
        <w:t>DE</w:t>
      </w:r>
      <w:r>
        <w:rPr>
          <w:rFonts w:ascii="Arial" w:hAnsi="Arial"/>
          <w:b/>
          <w:spacing w:val="8"/>
          <w:sz w:val="21"/>
        </w:rPr>
        <w:t> </w:t>
      </w:r>
      <w:r>
        <w:rPr>
          <w:rFonts w:ascii="Arial" w:hAnsi="Arial"/>
          <w:b/>
          <w:sz w:val="21"/>
        </w:rPr>
        <w:t>REFERÊNCIA</w:t>
      </w:r>
      <w:r>
        <w:rPr>
          <w:rFonts w:ascii="Arial" w:hAnsi="Arial"/>
          <w:b/>
          <w:spacing w:val="75"/>
          <w:sz w:val="21"/>
        </w:rPr>
        <w:t> </w:t>
      </w:r>
      <w:r>
        <w:rPr>
          <w:rFonts w:ascii="Arial" w:hAnsi="Arial"/>
          <w:b/>
          <w:sz w:val="21"/>
        </w:rPr>
        <w:t>–</w:t>
      </w:r>
      <w:r>
        <w:rPr>
          <w:rFonts w:ascii="Arial" w:hAnsi="Arial"/>
          <w:b/>
          <w:spacing w:val="8"/>
          <w:sz w:val="21"/>
        </w:rPr>
        <w:t> </w:t>
      </w:r>
      <w:r>
        <w:rPr>
          <w:rFonts w:ascii="Arial" w:hAnsi="Arial"/>
          <w:b/>
          <w:sz w:val="21"/>
        </w:rPr>
        <w:t>EVENTO</w:t>
      </w:r>
      <w:r>
        <w:rPr>
          <w:rFonts w:ascii="Arial" w:hAnsi="Arial"/>
          <w:b/>
          <w:spacing w:val="8"/>
          <w:sz w:val="21"/>
        </w:rPr>
        <w:t> </w:t>
      </w:r>
      <w:r>
        <w:rPr>
          <w:rFonts w:ascii="Arial" w:hAnsi="Arial"/>
          <w:b/>
          <w:sz w:val="21"/>
        </w:rPr>
        <w:t>SEI</w:t>
      </w:r>
      <w:r>
        <w:rPr>
          <w:rFonts w:ascii="Arial" w:hAnsi="Arial"/>
          <w:b/>
          <w:spacing w:val="8"/>
          <w:sz w:val="21"/>
        </w:rPr>
        <w:t> </w:t>
      </w:r>
      <w:r>
        <w:rPr>
          <w:rFonts w:ascii="Arial" w:hAnsi="Arial"/>
          <w:b/>
          <w:sz w:val="21"/>
        </w:rPr>
        <w:t>nº</w:t>
      </w:r>
      <w:r>
        <w:rPr>
          <w:rFonts w:ascii="Arial" w:hAnsi="Arial"/>
          <w:b/>
          <w:spacing w:val="8"/>
          <w:sz w:val="21"/>
        </w:rPr>
        <w:t> </w:t>
      </w:r>
      <w:r>
        <w:rPr>
          <w:rFonts w:ascii="Arial" w:hAnsi="Arial"/>
          <w:b/>
          <w:spacing w:val="-5"/>
          <w:sz w:val="21"/>
        </w:rPr>
        <w:t>().</w:t>
      </w:r>
    </w:p>
    <w:p>
      <w:pPr>
        <w:pStyle w:val="BodyText"/>
        <w:ind w:left="0"/>
        <w:jc w:val="left"/>
        <w:rPr>
          <w:rFonts w:ascii="Arial"/>
          <w:b/>
          <w:sz w:val="21"/>
        </w:rPr>
      </w:pPr>
    </w:p>
    <w:p>
      <w:pPr>
        <w:pStyle w:val="BodyText"/>
        <w:ind w:left="0"/>
        <w:jc w:val="left"/>
        <w:rPr>
          <w:rFonts w:ascii="Arial"/>
          <w:b/>
          <w:sz w:val="21"/>
        </w:rPr>
      </w:pPr>
    </w:p>
    <w:p>
      <w:pPr>
        <w:pStyle w:val="BodyText"/>
        <w:ind w:left="0"/>
        <w:jc w:val="left"/>
        <w:rPr>
          <w:rFonts w:ascii="Arial"/>
          <w:b/>
          <w:sz w:val="21"/>
        </w:rPr>
      </w:pPr>
    </w:p>
    <w:p>
      <w:pPr>
        <w:pStyle w:val="BodyText"/>
        <w:ind w:left="0"/>
        <w:jc w:val="left"/>
        <w:rPr>
          <w:rFonts w:ascii="Arial"/>
          <w:b/>
          <w:sz w:val="21"/>
        </w:rPr>
      </w:pPr>
    </w:p>
    <w:p>
      <w:pPr>
        <w:pStyle w:val="BodyText"/>
        <w:ind w:left="0"/>
        <w:jc w:val="left"/>
        <w:rPr>
          <w:rFonts w:ascii="Arial"/>
          <w:b/>
          <w:sz w:val="21"/>
        </w:rPr>
      </w:pPr>
    </w:p>
    <w:p>
      <w:pPr>
        <w:pStyle w:val="BodyText"/>
        <w:ind w:left="0"/>
        <w:jc w:val="left"/>
        <w:rPr>
          <w:rFonts w:ascii="Arial"/>
          <w:b/>
          <w:sz w:val="21"/>
        </w:rPr>
      </w:pPr>
    </w:p>
    <w:p>
      <w:pPr>
        <w:pStyle w:val="BodyText"/>
        <w:spacing w:before="228"/>
        <w:ind w:left="0"/>
        <w:jc w:val="left"/>
        <w:rPr>
          <w:rFonts w:ascii="Arial"/>
          <w:b/>
          <w:sz w:val="21"/>
        </w:rPr>
      </w:pPr>
    </w:p>
    <w:p>
      <w:pPr>
        <w:spacing w:before="0"/>
        <w:ind w:left="367" w:right="231" w:firstLine="0"/>
        <w:jc w:val="center"/>
        <w:rPr>
          <w:rFonts w:ascii="Arial"/>
          <w:b/>
          <w:sz w:val="21"/>
        </w:rPr>
      </w:pPr>
      <w:r>
        <w:rPr>
          <w:rFonts w:ascii="Arial"/>
          <w:b/>
          <w:sz w:val="21"/>
        </w:rPr>
        <w:t>ANEXO</w:t>
      </w:r>
      <w:r>
        <w:rPr>
          <w:rFonts w:ascii="Arial"/>
          <w:b/>
          <w:spacing w:val="11"/>
          <w:sz w:val="21"/>
        </w:rPr>
        <w:t> </w:t>
      </w:r>
      <w:r>
        <w:rPr>
          <w:rFonts w:ascii="Arial"/>
          <w:b/>
          <w:spacing w:val="-5"/>
          <w:sz w:val="21"/>
        </w:rPr>
        <w:t>II</w:t>
      </w:r>
    </w:p>
    <w:p>
      <w:pPr>
        <w:pStyle w:val="BodyText"/>
        <w:spacing w:before="45"/>
        <w:ind w:left="0"/>
        <w:jc w:val="left"/>
        <w:rPr>
          <w:rFonts w:ascii="Arial"/>
          <w:b/>
          <w:sz w:val="21"/>
        </w:rPr>
      </w:pPr>
    </w:p>
    <w:p>
      <w:pPr>
        <w:spacing w:line="261" w:lineRule="auto" w:before="1"/>
        <w:ind w:left="365" w:right="231" w:firstLine="0"/>
        <w:jc w:val="center"/>
        <w:rPr>
          <w:rFonts w:ascii="Arial" w:hAnsi="Arial"/>
          <w:b/>
          <w:sz w:val="21"/>
        </w:rPr>
      </w:pPr>
      <w:r>
        <w:rPr>
          <w:rFonts w:ascii="Arial" w:hAnsi="Arial"/>
          <w:b/>
          <w:sz w:val="21"/>
        </w:rPr>
        <w:t>MODELO DE APRESENTAÇÃO DE PROPOSTA DE PREÇOS DETALHADA, APÓS O ENCERRAMENTO DOS LANCES</w:t>
      </w:r>
    </w:p>
    <w:p>
      <w:pPr>
        <w:pStyle w:val="BodyText"/>
        <w:spacing w:before="128"/>
        <w:ind w:left="0"/>
        <w:jc w:val="left"/>
        <w:rPr>
          <w:rFonts w:ascii="Arial"/>
          <w:b/>
          <w:sz w:val="21"/>
        </w:rPr>
      </w:pPr>
    </w:p>
    <w:p>
      <w:pPr>
        <w:pStyle w:val="Heading3"/>
        <w:rPr>
          <w:rFonts w:ascii="Arial MT" w:hAnsi="Arial MT"/>
          <w:b w:val="0"/>
        </w:rPr>
      </w:pPr>
      <w:r>
        <w:rPr/>
        <w:t>PREGÃO</w:t>
      </w:r>
      <w:r>
        <w:rPr>
          <w:spacing w:val="-5"/>
        </w:rPr>
        <w:t> </w:t>
      </w:r>
      <w:r>
        <w:rPr/>
        <w:t>ELETRÔNICO</w:t>
      </w:r>
      <w:r>
        <w:rPr>
          <w:spacing w:val="-5"/>
        </w:rPr>
        <w:t> </w:t>
      </w:r>
      <w:r>
        <w:rPr/>
        <w:t>n.º</w:t>
      </w:r>
      <w:r>
        <w:rPr>
          <w:spacing w:val="14"/>
        </w:rPr>
        <w:t> </w:t>
      </w:r>
      <w:r>
        <w:rPr>
          <w:color w:val="000000"/>
          <w:spacing w:val="-2"/>
          <w:shd w:fill="3397DA" w:color="auto" w:val="clear"/>
        </w:rPr>
        <w:t>00/202_</w:t>
      </w:r>
      <w:r>
        <w:rPr>
          <w:rFonts w:ascii="Arial MT" w:hAnsi="Arial MT"/>
          <w:b w:val="0"/>
          <w:color w:val="000000"/>
          <w:spacing w:val="-2"/>
          <w:shd w:fill="3397DA" w:color="auto" w:val="clear"/>
        </w:rPr>
        <w:t>.</w:t>
      </w:r>
    </w:p>
    <w:p>
      <w:pPr>
        <w:spacing w:before="132"/>
        <w:ind w:left="244" w:right="0" w:firstLine="0"/>
        <w:jc w:val="left"/>
        <w:rPr>
          <w:sz w:val="24"/>
        </w:rPr>
      </w:pPr>
      <w:r>
        <w:rPr>
          <w:rFonts w:ascii="Arial" w:hAnsi="Arial"/>
          <w:b/>
          <w:sz w:val="24"/>
        </w:rPr>
        <w:t>Data</w:t>
      </w:r>
      <w:r>
        <w:rPr>
          <w:rFonts w:ascii="Arial" w:hAnsi="Arial"/>
          <w:b/>
          <w:spacing w:val="-7"/>
          <w:sz w:val="24"/>
        </w:rPr>
        <w:t> </w:t>
      </w:r>
      <w:r>
        <w:rPr>
          <w:rFonts w:ascii="Arial" w:hAnsi="Arial"/>
          <w:b/>
          <w:sz w:val="24"/>
        </w:rPr>
        <w:t>do</w:t>
      </w:r>
      <w:r>
        <w:rPr>
          <w:rFonts w:ascii="Arial" w:hAnsi="Arial"/>
          <w:b/>
          <w:spacing w:val="-5"/>
          <w:sz w:val="24"/>
        </w:rPr>
        <w:t> </w:t>
      </w:r>
      <w:r>
        <w:rPr>
          <w:rFonts w:ascii="Arial" w:hAnsi="Arial"/>
          <w:b/>
          <w:sz w:val="24"/>
        </w:rPr>
        <w:t>certame:</w:t>
      </w:r>
      <w:r>
        <w:rPr>
          <w:rFonts w:ascii="Arial" w:hAnsi="Arial"/>
          <w:b/>
          <w:spacing w:val="-2"/>
          <w:sz w:val="24"/>
        </w:rPr>
        <w:t> </w:t>
      </w:r>
      <w:r>
        <w:rPr>
          <w:color w:val="000000"/>
          <w:sz w:val="24"/>
          <w:shd w:fill="3397DA" w:color="auto" w:val="clear"/>
        </w:rPr>
        <w:t>00/00/202_</w:t>
      </w:r>
      <w:r>
        <w:rPr>
          <w:color w:val="000000"/>
          <w:sz w:val="24"/>
        </w:rPr>
        <w:t>,</w:t>
      </w:r>
      <w:r>
        <w:rPr>
          <w:color w:val="000000"/>
          <w:spacing w:val="-5"/>
          <w:sz w:val="24"/>
        </w:rPr>
        <w:t> </w:t>
      </w:r>
      <w:r>
        <w:rPr>
          <w:color w:val="000000"/>
          <w:sz w:val="24"/>
        </w:rPr>
        <w:t>às</w:t>
      </w:r>
      <w:r>
        <w:rPr>
          <w:color w:val="000000"/>
          <w:spacing w:val="-4"/>
          <w:sz w:val="24"/>
        </w:rPr>
        <w:t> </w:t>
      </w:r>
      <w:r>
        <w:rPr>
          <w:color w:val="000000"/>
          <w:spacing w:val="-2"/>
          <w:sz w:val="24"/>
        </w:rPr>
        <w:t>10h00min.</w:t>
      </w:r>
    </w:p>
    <w:p>
      <w:pPr>
        <w:pStyle w:val="Heading3"/>
        <w:spacing w:before="132"/>
      </w:pPr>
      <w:r>
        <w:rPr/>
        <w:t>Procedimento</w:t>
      </w:r>
      <w:r>
        <w:rPr>
          <w:spacing w:val="-11"/>
        </w:rPr>
        <w:t> </w:t>
      </w:r>
      <w:r>
        <w:rPr/>
        <w:t>Administrativo</w:t>
      </w:r>
      <w:r>
        <w:rPr>
          <w:spacing w:val="-10"/>
        </w:rPr>
        <w:t> </w:t>
      </w:r>
      <w:r>
        <w:rPr>
          <w:spacing w:val="-5"/>
        </w:rPr>
        <w:t>n.º</w:t>
      </w:r>
    </w:p>
    <w:p>
      <w:pPr>
        <w:pStyle w:val="BodyText"/>
        <w:spacing w:before="132"/>
        <w:jc w:val="left"/>
      </w:pPr>
      <w:r>
        <w:rPr>
          <w:rFonts w:ascii="Arial" w:hAnsi="Arial"/>
          <w:b/>
        </w:rPr>
        <w:t>OBJETO</w:t>
      </w:r>
      <w:r>
        <w:rPr/>
        <w:t>:</w:t>
      </w:r>
      <w:r>
        <w:rPr>
          <w:spacing w:val="-8"/>
        </w:rPr>
        <w:t> </w:t>
      </w:r>
      <w:r>
        <w:rPr>
          <w:rFonts w:ascii="Arial" w:hAnsi="Arial"/>
          <w:b/>
          <w:color w:val="000000"/>
          <w:shd w:fill="3397DA" w:color="auto" w:val="clear"/>
        </w:rPr>
        <w:t>Objeto</w:t>
      </w:r>
      <w:r>
        <w:rPr>
          <w:color w:val="000000"/>
          <w:shd w:fill="3397DA" w:color="auto" w:val="clear"/>
        </w:rPr>
        <w:t>,</w:t>
      </w:r>
      <w:r>
        <w:rPr>
          <w:color w:val="000000"/>
          <w:spacing w:val="-5"/>
          <w:shd w:fill="3397DA" w:color="auto" w:val="clear"/>
        </w:rPr>
        <w:t> </w:t>
      </w:r>
      <w:r>
        <w:rPr>
          <w:color w:val="000000"/>
          <w:shd w:fill="3397DA" w:color="auto" w:val="clear"/>
        </w:rPr>
        <w:t>conforme</w:t>
      </w:r>
      <w:r>
        <w:rPr>
          <w:color w:val="000000"/>
          <w:spacing w:val="-5"/>
          <w:shd w:fill="3397DA" w:color="auto" w:val="clear"/>
        </w:rPr>
        <w:t> </w:t>
      </w:r>
      <w:r>
        <w:rPr>
          <w:color w:val="000000"/>
          <w:shd w:fill="3397DA" w:color="auto" w:val="clear"/>
        </w:rPr>
        <w:t>Termo</w:t>
      </w:r>
      <w:r>
        <w:rPr>
          <w:color w:val="000000"/>
          <w:spacing w:val="-5"/>
          <w:shd w:fill="3397DA" w:color="auto" w:val="clear"/>
        </w:rPr>
        <w:t> </w:t>
      </w:r>
      <w:r>
        <w:rPr>
          <w:color w:val="000000"/>
          <w:shd w:fill="3397DA" w:color="auto" w:val="clear"/>
        </w:rPr>
        <w:t>de</w:t>
      </w:r>
      <w:r>
        <w:rPr>
          <w:color w:val="000000"/>
          <w:spacing w:val="-5"/>
          <w:shd w:fill="3397DA" w:color="auto" w:val="clear"/>
        </w:rPr>
        <w:t> </w:t>
      </w:r>
      <w:r>
        <w:rPr>
          <w:color w:val="000000"/>
          <w:shd w:fill="3397DA" w:color="auto" w:val="clear"/>
        </w:rPr>
        <w:t>Referência</w:t>
      </w:r>
      <w:r>
        <w:rPr>
          <w:color w:val="000000"/>
          <w:spacing w:val="-5"/>
          <w:shd w:fill="3397DA" w:color="auto" w:val="clear"/>
        </w:rPr>
        <w:t> </w:t>
      </w:r>
      <w:r>
        <w:rPr>
          <w:color w:val="000000"/>
          <w:shd w:fill="3397DA" w:color="auto" w:val="clear"/>
        </w:rPr>
        <w:t>-</w:t>
      </w:r>
      <w:r>
        <w:rPr>
          <w:color w:val="000000"/>
          <w:spacing w:val="-5"/>
          <w:shd w:fill="3397DA" w:color="auto" w:val="clear"/>
        </w:rPr>
        <w:t> </w:t>
      </w:r>
      <w:r>
        <w:rPr>
          <w:color w:val="000000"/>
          <w:shd w:fill="3397DA" w:color="auto" w:val="clear"/>
        </w:rPr>
        <w:t>Anexo</w:t>
      </w:r>
      <w:r>
        <w:rPr>
          <w:color w:val="000000"/>
          <w:spacing w:val="-5"/>
          <w:shd w:fill="3397DA" w:color="auto" w:val="clear"/>
        </w:rPr>
        <w:t> </w:t>
      </w:r>
      <w:r>
        <w:rPr>
          <w:color w:val="000000"/>
          <w:shd w:fill="3397DA" w:color="auto" w:val="clear"/>
        </w:rPr>
        <w:t>I</w:t>
      </w:r>
      <w:r>
        <w:rPr>
          <w:color w:val="000000"/>
          <w:spacing w:val="-5"/>
          <w:shd w:fill="3397DA" w:color="auto" w:val="clear"/>
        </w:rPr>
        <w:t> </w:t>
      </w:r>
      <w:r>
        <w:rPr>
          <w:color w:val="000000"/>
          <w:shd w:fill="3397DA" w:color="auto" w:val="clear"/>
        </w:rPr>
        <w:t>do</w:t>
      </w:r>
      <w:r>
        <w:rPr>
          <w:color w:val="000000"/>
          <w:spacing w:val="-5"/>
          <w:shd w:fill="3397DA" w:color="auto" w:val="clear"/>
        </w:rPr>
        <w:t> </w:t>
      </w:r>
      <w:r>
        <w:rPr>
          <w:color w:val="000000"/>
          <w:spacing w:val="-2"/>
          <w:shd w:fill="3397DA" w:color="auto" w:val="clear"/>
        </w:rPr>
        <w:t>Edital.</w:t>
      </w:r>
    </w:p>
    <w:p>
      <w:pPr>
        <w:pStyle w:val="BodyText"/>
        <w:spacing w:after="0"/>
        <w:jc w:val="left"/>
        <w:sectPr>
          <w:pgSz w:w="11900" w:h="16840"/>
          <w:pgMar w:header="0" w:footer="181" w:top="500" w:bottom="380" w:left="566" w:right="708"/>
        </w:sectPr>
      </w:pPr>
    </w:p>
    <w:p>
      <w:pPr>
        <w:spacing w:before="37"/>
        <w:ind w:left="0" w:right="646" w:firstLine="0"/>
        <w:jc w:val="right"/>
        <w:rPr>
          <w:rFonts w:ascii="Arial" w:hAnsi="Arial"/>
          <w:b/>
          <w:sz w:val="21"/>
        </w:rPr>
      </w:pPr>
      <w:r>
        <w:rPr>
          <w:rFonts w:ascii="Arial" w:hAnsi="Arial"/>
          <w:b/>
          <w:sz w:val="21"/>
        </w:rPr>
        <w:t>ITEM</w:t>
      </w:r>
      <w:r>
        <w:rPr>
          <w:rFonts w:ascii="Arial" w:hAnsi="Arial"/>
          <w:b/>
          <w:spacing w:val="8"/>
          <w:sz w:val="21"/>
        </w:rPr>
        <w:t> </w:t>
      </w:r>
      <w:r>
        <w:rPr>
          <w:rFonts w:ascii="Arial" w:hAnsi="Arial"/>
          <w:b/>
          <w:spacing w:val="-4"/>
          <w:sz w:val="21"/>
        </w:rPr>
        <w:t>ÚNICO</w:t>
      </w:r>
    </w:p>
    <w:p>
      <w:pPr>
        <w:pStyle w:val="BodyText"/>
        <w:ind w:left="0"/>
        <w:jc w:val="left"/>
        <w:rPr>
          <w:rFonts w:ascii="Arial"/>
          <w:b/>
          <w:sz w:val="21"/>
        </w:rPr>
      </w:pPr>
    </w:p>
    <w:p>
      <w:pPr>
        <w:pStyle w:val="BodyText"/>
        <w:spacing w:before="219"/>
        <w:ind w:left="0"/>
        <w:jc w:val="left"/>
        <w:rPr>
          <w:rFonts w:ascii="Arial"/>
          <w:b/>
          <w:sz w:val="21"/>
        </w:rPr>
      </w:pPr>
    </w:p>
    <w:p>
      <w:pPr>
        <w:tabs>
          <w:tab w:pos="2524" w:val="left" w:leader="none"/>
          <w:tab w:pos="5525" w:val="left" w:leader="none"/>
        </w:tabs>
        <w:spacing w:before="1"/>
        <w:ind w:left="340" w:right="0" w:firstLine="0"/>
        <w:jc w:val="left"/>
        <w:rPr>
          <w:rFonts w:ascii="Arial" w:hAnsi="Arial"/>
          <w:b/>
          <w:sz w:val="21"/>
        </w:rPr>
      </w:pPr>
      <w:r>
        <w:rPr>
          <w:rFonts w:ascii="Arial" w:hAnsi="Arial"/>
          <w:b/>
          <w:spacing w:val="-4"/>
          <w:sz w:val="21"/>
        </w:rPr>
        <w:t>Item</w:t>
      </w:r>
      <w:r>
        <w:rPr>
          <w:rFonts w:ascii="Arial" w:hAnsi="Arial"/>
          <w:b/>
          <w:sz w:val="21"/>
        </w:rPr>
        <w:tab/>
      </w:r>
      <w:r>
        <w:rPr>
          <w:rFonts w:ascii="Arial" w:hAnsi="Arial"/>
          <w:b/>
          <w:spacing w:val="-2"/>
          <w:sz w:val="21"/>
        </w:rPr>
        <w:t>Especificação</w:t>
      </w:r>
      <w:r>
        <w:rPr>
          <w:rFonts w:ascii="Arial" w:hAnsi="Arial"/>
          <w:b/>
          <w:sz w:val="21"/>
        </w:rPr>
        <w:tab/>
      </w:r>
      <w:r>
        <w:rPr>
          <w:rFonts w:ascii="Arial" w:hAnsi="Arial"/>
          <w:b/>
          <w:sz w:val="24"/>
        </w:rPr>
        <w:t>Und.</w:t>
      </w:r>
      <w:r>
        <w:rPr>
          <w:rFonts w:ascii="Arial" w:hAnsi="Arial"/>
          <w:b/>
          <w:spacing w:val="72"/>
          <w:w w:val="150"/>
          <w:sz w:val="24"/>
        </w:rPr>
        <w:t> </w:t>
      </w:r>
      <w:r>
        <w:rPr>
          <w:rFonts w:ascii="Arial" w:hAnsi="Arial"/>
          <w:b/>
          <w:spacing w:val="-4"/>
          <w:sz w:val="21"/>
        </w:rPr>
        <w:t>Qtd.</w:t>
      </w:r>
    </w:p>
    <w:p>
      <w:pPr>
        <w:pStyle w:val="BodyText"/>
        <w:ind w:left="0"/>
        <w:jc w:val="left"/>
        <w:rPr>
          <w:rFonts w:ascii="Arial"/>
          <w:b/>
          <w:sz w:val="21"/>
        </w:rPr>
      </w:pPr>
    </w:p>
    <w:p>
      <w:pPr>
        <w:pStyle w:val="BodyText"/>
        <w:ind w:left="0"/>
        <w:jc w:val="left"/>
        <w:rPr>
          <w:rFonts w:ascii="Arial"/>
          <w:b/>
          <w:sz w:val="21"/>
        </w:rPr>
      </w:pPr>
    </w:p>
    <w:p>
      <w:pPr>
        <w:pStyle w:val="BodyText"/>
        <w:spacing w:before="103"/>
        <w:ind w:left="0"/>
        <w:jc w:val="left"/>
        <w:rPr>
          <w:rFonts w:ascii="Arial"/>
          <w:b/>
          <w:sz w:val="21"/>
        </w:rPr>
      </w:pPr>
    </w:p>
    <w:p>
      <w:pPr>
        <w:pStyle w:val="BodyText"/>
        <w:spacing w:line="212" w:lineRule="exact"/>
        <w:ind w:left="0" w:right="203"/>
        <w:jc w:val="center"/>
      </w:pPr>
      <w:r>
        <w:rPr>
          <w:rFonts w:ascii="Arial" w:hAnsi="Arial"/>
          <w:b/>
          <w:color w:val="000000"/>
          <w:shd w:fill="3397DA" w:color="auto" w:val="clear"/>
        </w:rPr>
        <w:t>Objeto</w:t>
      </w:r>
      <w:r>
        <w:rPr>
          <w:color w:val="000000"/>
          <w:shd w:fill="3397DA" w:color="auto" w:val="clear"/>
        </w:rPr>
        <w:t>,</w:t>
      </w:r>
      <w:r>
        <w:rPr>
          <w:color w:val="000000"/>
          <w:spacing w:val="-11"/>
          <w:shd w:fill="3397DA" w:color="auto" w:val="clear"/>
        </w:rPr>
        <w:t> </w:t>
      </w:r>
      <w:r>
        <w:rPr>
          <w:color w:val="000000"/>
          <w:shd w:fill="3397DA" w:color="auto" w:val="clear"/>
        </w:rPr>
        <w:t>conforme</w:t>
      </w:r>
      <w:r>
        <w:rPr>
          <w:color w:val="000000"/>
          <w:spacing w:val="-9"/>
          <w:shd w:fill="3397DA" w:color="auto" w:val="clear"/>
        </w:rPr>
        <w:t> </w:t>
      </w:r>
      <w:r>
        <w:rPr>
          <w:color w:val="000000"/>
          <w:shd w:fill="3397DA" w:color="auto" w:val="clear"/>
        </w:rPr>
        <w:t>Termo</w:t>
      </w:r>
      <w:r>
        <w:rPr>
          <w:color w:val="000000"/>
          <w:spacing w:val="-9"/>
          <w:shd w:fill="3397DA" w:color="auto" w:val="clear"/>
        </w:rPr>
        <w:t> </w:t>
      </w:r>
      <w:r>
        <w:rPr>
          <w:color w:val="000000"/>
          <w:shd w:fill="3397DA" w:color="auto" w:val="clear"/>
        </w:rPr>
        <w:t>de</w:t>
      </w:r>
      <w:r>
        <w:rPr>
          <w:color w:val="000000"/>
          <w:spacing w:val="-8"/>
          <w:shd w:fill="3397DA" w:color="auto" w:val="clear"/>
        </w:rPr>
        <w:t> </w:t>
      </w:r>
      <w:r>
        <w:rPr>
          <w:color w:val="000000"/>
          <w:spacing w:val="-2"/>
          <w:shd w:fill="3397DA" w:color="auto" w:val="clear"/>
        </w:rPr>
        <w:t>Referência</w:t>
      </w:r>
    </w:p>
    <w:p>
      <w:pPr>
        <w:spacing w:line="240" w:lineRule="auto" w:before="239"/>
        <w:rPr>
          <w:sz w:val="21"/>
        </w:rPr>
      </w:pPr>
      <w:r>
        <w:rPr/>
        <w:br w:type="column"/>
      </w:r>
      <w:r>
        <w:rPr>
          <w:sz w:val="21"/>
        </w:rPr>
      </w:r>
    </w:p>
    <w:p>
      <w:pPr>
        <w:spacing w:line="261" w:lineRule="auto" w:before="1"/>
        <w:ind w:left="152" w:right="0" w:firstLine="0"/>
        <w:jc w:val="center"/>
        <w:rPr>
          <w:rFonts w:ascii="Arial" w:hAnsi="Arial"/>
          <w:b/>
          <w:sz w:val="21"/>
        </w:rPr>
      </w:pPr>
      <w:r>
        <w:rPr>
          <w:rFonts w:ascii="Arial" w:hAnsi="Arial"/>
          <w:b/>
          <w:spacing w:val="-2"/>
          <w:sz w:val="21"/>
        </w:rPr>
        <w:t>Valor Unitário fixado</w:t>
      </w:r>
      <w:r>
        <w:rPr>
          <w:rFonts w:ascii="Arial" w:hAnsi="Arial"/>
          <w:b/>
          <w:spacing w:val="40"/>
          <w:sz w:val="21"/>
        </w:rPr>
        <w:t> </w:t>
      </w:r>
      <w:r>
        <w:rPr>
          <w:rFonts w:ascii="Arial" w:hAnsi="Arial"/>
          <w:b/>
          <w:sz w:val="21"/>
        </w:rPr>
        <w:t>pelo</w:t>
      </w:r>
      <w:r>
        <w:rPr>
          <w:rFonts w:ascii="Arial" w:hAnsi="Arial"/>
          <w:b/>
          <w:spacing w:val="-11"/>
          <w:sz w:val="21"/>
        </w:rPr>
        <w:t> </w:t>
      </w:r>
      <w:r>
        <w:rPr>
          <w:rFonts w:ascii="Arial" w:hAnsi="Arial"/>
          <w:b/>
          <w:sz w:val="21"/>
        </w:rPr>
        <w:t>TJRR </w:t>
      </w:r>
      <w:r>
        <w:rPr>
          <w:rFonts w:ascii="Arial" w:hAnsi="Arial"/>
          <w:b/>
          <w:spacing w:val="-4"/>
          <w:sz w:val="21"/>
        </w:rPr>
        <w:t>(R$)</w:t>
      </w:r>
    </w:p>
    <w:p>
      <w:pPr>
        <w:spacing w:line="240" w:lineRule="auto" w:before="107"/>
        <w:rPr>
          <w:rFonts w:ascii="Arial"/>
          <w:b/>
          <w:sz w:val="21"/>
        </w:rPr>
      </w:pPr>
      <w:r>
        <w:rPr/>
        <w:br w:type="column"/>
      </w:r>
      <w:r>
        <w:rPr>
          <w:rFonts w:ascii="Arial"/>
          <w:b/>
          <w:sz w:val="21"/>
        </w:rPr>
      </w:r>
    </w:p>
    <w:p>
      <w:pPr>
        <w:spacing w:line="261" w:lineRule="auto" w:before="1"/>
        <w:ind w:left="290" w:right="0" w:firstLine="0"/>
        <w:jc w:val="center"/>
        <w:rPr>
          <w:rFonts w:ascii="Arial" w:hAnsi="Arial"/>
          <w:b/>
          <w:sz w:val="21"/>
        </w:rPr>
      </w:pPr>
      <w:r>
        <w:rPr>
          <w:rFonts w:ascii="Arial" w:hAnsi="Arial"/>
          <w:b/>
          <w:spacing w:val="-2"/>
          <w:sz w:val="21"/>
        </w:rPr>
        <w:t>Valor Unitário Ofertado </w:t>
      </w:r>
      <w:r>
        <w:rPr>
          <w:rFonts w:ascii="Arial" w:hAnsi="Arial"/>
          <w:b/>
          <w:spacing w:val="-4"/>
          <w:sz w:val="21"/>
        </w:rPr>
        <w:t>pelo </w:t>
      </w:r>
      <w:r>
        <w:rPr>
          <w:rFonts w:ascii="Arial" w:hAnsi="Arial"/>
          <w:b/>
          <w:spacing w:val="-2"/>
          <w:sz w:val="21"/>
        </w:rPr>
        <w:t>Licitante </w:t>
      </w:r>
      <w:r>
        <w:rPr>
          <w:rFonts w:ascii="Arial" w:hAnsi="Arial"/>
          <w:b/>
          <w:spacing w:val="-4"/>
          <w:sz w:val="21"/>
        </w:rPr>
        <w:t>(R$)</w:t>
      </w:r>
    </w:p>
    <w:p>
      <w:pPr>
        <w:spacing w:line="240" w:lineRule="auto" w:before="0"/>
        <w:rPr>
          <w:rFonts w:ascii="Arial"/>
          <w:b/>
          <w:sz w:val="21"/>
        </w:rPr>
      </w:pPr>
      <w:r>
        <w:rPr/>
        <w:br w:type="column"/>
      </w:r>
      <w:r>
        <w:rPr>
          <w:rFonts w:ascii="Arial"/>
          <w:b/>
          <w:sz w:val="21"/>
        </w:rPr>
      </w:r>
    </w:p>
    <w:p>
      <w:pPr>
        <w:pStyle w:val="BodyText"/>
        <w:ind w:left="0"/>
        <w:jc w:val="left"/>
        <w:rPr>
          <w:rFonts w:ascii="Arial"/>
          <w:b/>
          <w:sz w:val="21"/>
        </w:rPr>
      </w:pPr>
    </w:p>
    <w:p>
      <w:pPr>
        <w:pStyle w:val="BodyText"/>
        <w:spacing w:before="153"/>
        <w:ind w:left="0"/>
        <w:jc w:val="left"/>
        <w:rPr>
          <w:rFonts w:ascii="Arial"/>
          <w:b/>
          <w:sz w:val="21"/>
        </w:rPr>
      </w:pPr>
    </w:p>
    <w:p>
      <w:pPr>
        <w:spacing w:line="261" w:lineRule="auto" w:before="0"/>
        <w:ind w:left="308" w:right="124" w:firstLine="228"/>
        <w:jc w:val="left"/>
        <w:rPr>
          <w:rFonts w:ascii="Arial"/>
          <w:b/>
          <w:sz w:val="21"/>
        </w:rPr>
      </w:pPr>
      <w:r>
        <w:rPr>
          <w:rFonts w:ascii="Arial"/>
          <w:b/>
          <w:spacing w:val="-2"/>
          <w:sz w:val="21"/>
        </w:rPr>
        <w:t>Valor </w:t>
      </w:r>
      <w:r>
        <w:rPr>
          <w:rFonts w:ascii="Arial"/>
          <w:b/>
          <w:sz w:val="21"/>
        </w:rPr>
        <w:t>Total</w:t>
      </w:r>
      <w:r>
        <w:rPr>
          <w:rFonts w:ascii="Arial"/>
          <w:b/>
          <w:spacing w:val="-11"/>
          <w:sz w:val="21"/>
        </w:rPr>
        <w:t> </w:t>
      </w:r>
      <w:r>
        <w:rPr>
          <w:rFonts w:ascii="Arial"/>
          <w:b/>
          <w:sz w:val="21"/>
        </w:rPr>
        <w:t>(R$)</w:t>
      </w:r>
    </w:p>
    <w:p>
      <w:pPr>
        <w:spacing w:after="0" w:line="261" w:lineRule="auto"/>
        <w:jc w:val="left"/>
        <w:rPr>
          <w:rFonts w:ascii="Arial"/>
          <w:b/>
          <w:sz w:val="21"/>
        </w:rPr>
        <w:sectPr>
          <w:pgSz w:w="11900" w:h="16840"/>
          <w:pgMar w:header="0" w:footer="181" w:top="960" w:bottom="380" w:left="566" w:right="708"/>
          <w:cols w:num="4" w:equalWidth="0">
            <w:col w:w="6666" w:space="40"/>
            <w:col w:w="1220" w:space="39"/>
            <w:col w:w="1191" w:space="40"/>
            <w:col w:w="1430"/>
          </w:cols>
        </w:sectPr>
      </w:pPr>
    </w:p>
    <w:p>
      <w:pPr>
        <w:tabs>
          <w:tab w:pos="1132" w:val="left" w:leader="none"/>
          <w:tab w:pos="5585" w:val="left" w:leader="none"/>
          <w:tab w:pos="6329" w:val="left" w:leader="none"/>
        </w:tabs>
        <w:spacing w:line="353" w:lineRule="exact" w:before="0"/>
        <w:ind w:left="442" w:right="0" w:firstLine="0"/>
        <w:jc w:val="left"/>
        <w:rPr>
          <w:rFonts w:ascii="Arial"/>
          <w:b/>
          <w:position w:val="14"/>
          <w:sz w:val="21"/>
        </w:rPr>
      </w:pPr>
      <w:r>
        <w:rPr>
          <w:rFonts w:ascii="Arial"/>
          <w:b/>
          <w:spacing w:val="-5"/>
          <w:position w:val="14"/>
          <w:sz w:val="21"/>
        </w:rPr>
        <w:t>01</w:t>
      </w:r>
      <w:r>
        <w:rPr>
          <w:rFonts w:ascii="Arial"/>
          <w:b/>
          <w:position w:val="14"/>
          <w:sz w:val="21"/>
        </w:rPr>
        <w:tab/>
      </w:r>
      <w:r>
        <w:rPr>
          <w:color w:val="000000"/>
          <w:sz w:val="24"/>
          <w:shd w:fill="3397DA" w:color="auto" w:val="clear"/>
        </w:rPr>
        <w:t>-</w:t>
      </w:r>
      <w:r>
        <w:rPr>
          <w:color w:val="000000"/>
          <w:spacing w:val="-3"/>
          <w:sz w:val="24"/>
          <w:shd w:fill="3397DA" w:color="auto" w:val="clear"/>
        </w:rPr>
        <w:t> </w:t>
      </w:r>
      <w:r>
        <w:rPr>
          <w:color w:val="000000"/>
          <w:sz w:val="24"/>
          <w:shd w:fill="3397DA" w:color="auto" w:val="clear"/>
        </w:rPr>
        <w:t>Anexo</w:t>
      </w:r>
      <w:r>
        <w:rPr>
          <w:color w:val="000000"/>
          <w:spacing w:val="-2"/>
          <w:sz w:val="24"/>
          <w:shd w:fill="3397DA" w:color="auto" w:val="clear"/>
        </w:rPr>
        <w:t> </w:t>
      </w:r>
      <w:r>
        <w:rPr>
          <w:color w:val="000000"/>
          <w:sz w:val="24"/>
          <w:shd w:fill="3397DA" w:color="auto" w:val="clear"/>
        </w:rPr>
        <w:t>I</w:t>
      </w:r>
      <w:r>
        <w:rPr>
          <w:color w:val="000000"/>
          <w:spacing w:val="-2"/>
          <w:sz w:val="24"/>
          <w:shd w:fill="3397DA" w:color="auto" w:val="clear"/>
        </w:rPr>
        <w:t> </w:t>
      </w:r>
      <w:r>
        <w:rPr>
          <w:color w:val="000000"/>
          <w:sz w:val="24"/>
          <w:shd w:fill="3397DA" w:color="auto" w:val="clear"/>
        </w:rPr>
        <w:t>do</w:t>
      </w:r>
      <w:r>
        <w:rPr>
          <w:color w:val="000000"/>
          <w:spacing w:val="-2"/>
          <w:sz w:val="24"/>
          <w:shd w:fill="3397DA" w:color="auto" w:val="clear"/>
        </w:rPr>
        <w:t> Edital.</w:t>
      </w:r>
      <w:r>
        <w:rPr>
          <w:color w:val="000000"/>
          <w:sz w:val="24"/>
        </w:rPr>
        <w:tab/>
      </w:r>
      <w:r>
        <w:rPr>
          <w:rFonts w:ascii="Arial"/>
          <w:b/>
          <w:color w:val="000000"/>
          <w:spacing w:val="-4"/>
          <w:position w:val="14"/>
          <w:sz w:val="21"/>
        </w:rPr>
        <w:t>Und.</w:t>
      </w:r>
      <w:r>
        <w:rPr>
          <w:rFonts w:ascii="Arial"/>
          <w:b/>
          <w:color w:val="000000"/>
          <w:position w:val="14"/>
          <w:sz w:val="21"/>
        </w:rPr>
        <w:tab/>
      </w:r>
      <w:r>
        <w:rPr>
          <w:rFonts w:ascii="Arial"/>
          <w:b/>
          <w:color w:val="000000"/>
          <w:spacing w:val="-5"/>
          <w:position w:val="14"/>
          <w:sz w:val="21"/>
        </w:rPr>
        <w:t>01</w:t>
      </w:r>
    </w:p>
    <w:p>
      <w:pPr>
        <w:pStyle w:val="BodyText"/>
        <w:spacing w:before="180"/>
        <w:ind w:left="160"/>
        <w:jc w:val="left"/>
      </w:pPr>
      <w:r>
        <w:rPr/>
        <w:t>VALOR</w:t>
      </w:r>
      <w:r>
        <w:rPr>
          <w:spacing w:val="-4"/>
        </w:rPr>
        <w:t> </w:t>
      </w:r>
      <w:r>
        <w:rPr/>
        <w:t>TOTAL</w:t>
      </w:r>
      <w:r>
        <w:rPr>
          <w:spacing w:val="-4"/>
        </w:rPr>
        <w:t> (R$)</w:t>
      </w:r>
    </w:p>
    <w:p>
      <w:pPr>
        <w:pStyle w:val="Heading2"/>
        <w:spacing w:before="60"/>
        <w:ind w:left="160" w:firstLine="0"/>
        <w:jc w:val="left"/>
      </w:pPr>
      <w:r>
        <w:rPr/>
        <w:t>VALOR</w:t>
      </w:r>
      <w:r>
        <w:rPr>
          <w:spacing w:val="-5"/>
        </w:rPr>
        <w:t> </w:t>
      </w:r>
      <w:r>
        <w:rPr/>
        <w:t>TOTAL</w:t>
      </w:r>
      <w:r>
        <w:rPr>
          <w:spacing w:val="-5"/>
        </w:rPr>
        <w:t> </w:t>
      </w:r>
      <w:r>
        <w:rPr/>
        <w:t>ESTIMADO</w:t>
      </w:r>
      <w:r>
        <w:rPr>
          <w:spacing w:val="-4"/>
        </w:rPr>
        <w:t> </w:t>
      </w:r>
      <w:r>
        <w:rPr>
          <w:spacing w:val="-5"/>
        </w:rPr>
        <w:t>DO</w:t>
      </w:r>
    </w:p>
    <w:p>
      <w:pPr>
        <w:pStyle w:val="BodyText"/>
        <w:ind w:left="0"/>
        <w:jc w:val="left"/>
        <w:rPr>
          <w:rFonts w:ascii="Arial"/>
          <w:b/>
        </w:rPr>
      </w:pPr>
    </w:p>
    <w:p>
      <w:pPr>
        <w:pStyle w:val="BodyText"/>
        <w:spacing w:before="24"/>
        <w:ind w:left="0"/>
        <w:jc w:val="left"/>
        <w:rPr>
          <w:rFonts w:ascii="Arial"/>
          <w:b/>
        </w:rPr>
      </w:pPr>
    </w:p>
    <w:p>
      <w:pPr>
        <w:spacing w:before="0"/>
        <w:ind w:left="244" w:right="0" w:firstLine="0"/>
        <w:jc w:val="left"/>
        <w:rPr>
          <w:rFonts w:ascii="Arial" w:hAnsi="Arial"/>
          <w:b/>
          <w:sz w:val="24"/>
        </w:rPr>
      </w:pPr>
      <w:r>
        <w:rPr>
          <w:rFonts w:ascii="Arial" w:hAnsi="Arial"/>
          <w:b/>
          <w:sz w:val="24"/>
        </w:rPr>
        <w:t>Razão</w:t>
      </w:r>
      <w:r>
        <w:rPr>
          <w:rFonts w:ascii="Arial" w:hAnsi="Arial"/>
          <w:b/>
          <w:spacing w:val="-5"/>
          <w:sz w:val="24"/>
        </w:rPr>
        <w:t> </w:t>
      </w:r>
      <w:r>
        <w:rPr>
          <w:rFonts w:ascii="Arial" w:hAnsi="Arial"/>
          <w:b/>
          <w:spacing w:val="-2"/>
          <w:sz w:val="24"/>
        </w:rPr>
        <w:t>Social:</w:t>
      </w:r>
    </w:p>
    <w:p>
      <w:pPr>
        <w:spacing w:before="132"/>
        <w:ind w:left="244" w:right="0" w:firstLine="0"/>
        <w:jc w:val="left"/>
        <w:rPr>
          <w:rFonts w:ascii="Arial" w:hAnsi="Arial"/>
          <w:b/>
          <w:sz w:val="24"/>
        </w:rPr>
      </w:pPr>
      <w:r>
        <w:rPr>
          <w:rFonts w:ascii="Arial" w:hAnsi="Arial"/>
          <w:b/>
          <w:sz w:val="24"/>
        </w:rPr>
        <w:t>Número</w:t>
      </w:r>
      <w:r>
        <w:rPr>
          <w:rFonts w:ascii="Arial" w:hAnsi="Arial"/>
          <w:b/>
          <w:spacing w:val="-3"/>
          <w:sz w:val="24"/>
        </w:rPr>
        <w:t> </w:t>
      </w:r>
      <w:r>
        <w:rPr>
          <w:rFonts w:ascii="Arial" w:hAnsi="Arial"/>
          <w:b/>
          <w:sz w:val="24"/>
        </w:rPr>
        <w:t>do</w:t>
      </w:r>
      <w:r>
        <w:rPr>
          <w:rFonts w:ascii="Arial" w:hAnsi="Arial"/>
          <w:b/>
          <w:spacing w:val="-3"/>
          <w:sz w:val="24"/>
        </w:rPr>
        <w:t> </w:t>
      </w:r>
      <w:r>
        <w:rPr>
          <w:rFonts w:ascii="Arial" w:hAnsi="Arial"/>
          <w:b/>
          <w:spacing w:val="-2"/>
          <w:sz w:val="24"/>
        </w:rPr>
        <w:t>CNPJ:</w:t>
      </w:r>
    </w:p>
    <w:p>
      <w:pPr>
        <w:spacing w:line="355" w:lineRule="auto" w:before="133"/>
        <w:ind w:left="244" w:right="4997" w:firstLine="0"/>
        <w:jc w:val="left"/>
        <w:rPr>
          <w:rFonts w:ascii="Arial" w:hAnsi="Arial"/>
          <w:b/>
          <w:sz w:val="24"/>
        </w:rPr>
      </w:pPr>
      <w:r>
        <w:rPr>
          <w:rFonts w:ascii="Arial" w:hAnsi="Arial"/>
          <w:b/>
          <w:sz w:val="24"/>
        </w:rPr>
        <w:t>Endereço</w:t>
      </w:r>
      <w:r>
        <w:rPr>
          <w:rFonts w:ascii="Arial" w:hAnsi="Arial"/>
          <w:b/>
          <w:spacing w:val="-14"/>
          <w:sz w:val="24"/>
        </w:rPr>
        <w:t> </w:t>
      </w:r>
      <w:r>
        <w:rPr>
          <w:rFonts w:ascii="Arial" w:hAnsi="Arial"/>
          <w:b/>
          <w:sz w:val="24"/>
        </w:rPr>
        <w:t>Completo</w:t>
      </w:r>
      <w:r>
        <w:rPr>
          <w:rFonts w:ascii="Arial" w:hAnsi="Arial"/>
          <w:b/>
          <w:spacing w:val="-14"/>
          <w:sz w:val="24"/>
        </w:rPr>
        <w:t> </w:t>
      </w:r>
      <w:r>
        <w:rPr>
          <w:rFonts w:ascii="Arial" w:hAnsi="Arial"/>
          <w:b/>
          <w:sz w:val="24"/>
        </w:rPr>
        <w:t>com</w:t>
      </w:r>
      <w:r>
        <w:rPr>
          <w:rFonts w:ascii="Arial" w:hAnsi="Arial"/>
          <w:b/>
          <w:spacing w:val="-14"/>
          <w:sz w:val="24"/>
        </w:rPr>
        <w:t> </w:t>
      </w:r>
      <w:r>
        <w:rPr>
          <w:rFonts w:ascii="Arial" w:hAnsi="Arial"/>
          <w:b/>
          <w:sz w:val="24"/>
        </w:rPr>
        <w:t>CEP: </w:t>
      </w:r>
      <w:r>
        <w:rPr>
          <w:rFonts w:ascii="Arial" w:hAnsi="Arial"/>
          <w:b/>
          <w:spacing w:val="-2"/>
          <w:sz w:val="24"/>
        </w:rPr>
        <w:t>Fone/Fax/Celular:</w:t>
      </w:r>
    </w:p>
    <w:p>
      <w:pPr>
        <w:spacing w:line="275" w:lineRule="exact" w:before="0"/>
        <w:ind w:left="244" w:right="0" w:firstLine="0"/>
        <w:jc w:val="left"/>
        <w:rPr>
          <w:rFonts w:ascii="Arial"/>
          <w:b/>
          <w:sz w:val="24"/>
        </w:rPr>
      </w:pPr>
      <w:r>
        <w:rPr>
          <w:rFonts w:ascii="Arial"/>
          <w:b/>
          <w:spacing w:val="-2"/>
          <w:sz w:val="24"/>
        </w:rPr>
        <w:t>E-mail:</w:t>
      </w:r>
    </w:p>
    <w:p>
      <w:pPr>
        <w:spacing w:line="355" w:lineRule="auto" w:before="132"/>
        <w:ind w:left="244" w:right="4997" w:firstLine="0"/>
        <w:jc w:val="left"/>
        <w:rPr>
          <w:rFonts w:ascii="Arial" w:hAnsi="Arial"/>
          <w:b/>
          <w:sz w:val="24"/>
        </w:rPr>
      </w:pPr>
      <w:r>
        <w:rPr>
          <w:rFonts w:ascii="Arial" w:hAnsi="Arial"/>
          <w:b/>
          <w:sz w:val="24"/>
        </w:rPr>
        <w:t>Banco/Nome</w:t>
      </w:r>
      <w:r>
        <w:rPr>
          <w:rFonts w:ascii="Arial" w:hAnsi="Arial"/>
          <w:b/>
          <w:spacing w:val="-8"/>
          <w:sz w:val="24"/>
        </w:rPr>
        <w:t> </w:t>
      </w:r>
      <w:r>
        <w:rPr>
          <w:rFonts w:ascii="Arial" w:hAnsi="Arial"/>
          <w:b/>
          <w:sz w:val="24"/>
        </w:rPr>
        <w:t>e</w:t>
      </w:r>
      <w:r>
        <w:rPr>
          <w:rFonts w:ascii="Arial" w:hAnsi="Arial"/>
          <w:b/>
          <w:spacing w:val="-8"/>
          <w:sz w:val="24"/>
        </w:rPr>
        <w:t> </w:t>
      </w:r>
      <w:r>
        <w:rPr>
          <w:rFonts w:ascii="Arial" w:hAnsi="Arial"/>
          <w:b/>
          <w:sz w:val="24"/>
        </w:rPr>
        <w:t>nº.</w:t>
      </w:r>
      <w:r>
        <w:rPr>
          <w:rFonts w:ascii="Arial" w:hAnsi="Arial"/>
          <w:b/>
          <w:spacing w:val="-8"/>
          <w:sz w:val="24"/>
        </w:rPr>
        <w:t> </w:t>
      </w:r>
      <w:r>
        <w:rPr>
          <w:rFonts w:ascii="Arial" w:hAnsi="Arial"/>
          <w:b/>
          <w:sz w:val="24"/>
        </w:rPr>
        <w:t>da</w:t>
      </w:r>
      <w:r>
        <w:rPr>
          <w:rFonts w:ascii="Arial" w:hAnsi="Arial"/>
          <w:b/>
          <w:spacing w:val="-8"/>
          <w:sz w:val="24"/>
        </w:rPr>
        <w:t> </w:t>
      </w:r>
      <w:r>
        <w:rPr>
          <w:rFonts w:ascii="Arial" w:hAnsi="Arial"/>
          <w:b/>
          <w:sz w:val="24"/>
        </w:rPr>
        <w:t>Agência/Conta</w:t>
      </w:r>
      <w:r>
        <w:rPr>
          <w:rFonts w:ascii="Arial" w:hAnsi="Arial"/>
          <w:b/>
          <w:spacing w:val="-8"/>
          <w:sz w:val="24"/>
        </w:rPr>
        <w:t> </w:t>
      </w:r>
      <w:r>
        <w:rPr>
          <w:rFonts w:ascii="Arial" w:hAnsi="Arial"/>
          <w:b/>
          <w:sz w:val="24"/>
        </w:rPr>
        <w:t>Corrente Prazo de Validade da Proposta:</w:t>
      </w:r>
    </w:p>
    <w:p>
      <w:pPr>
        <w:spacing w:line="275" w:lineRule="exact" w:before="0"/>
        <w:ind w:left="244" w:right="0" w:firstLine="0"/>
        <w:jc w:val="left"/>
        <w:rPr>
          <w:rFonts w:ascii="Arial"/>
          <w:b/>
          <w:sz w:val="24"/>
        </w:rPr>
      </w:pPr>
      <w:r>
        <w:rPr>
          <w:rFonts w:ascii="Arial"/>
          <w:b/>
          <w:sz w:val="24"/>
        </w:rPr>
        <w:t>Local</w:t>
      </w:r>
      <w:r>
        <w:rPr>
          <w:rFonts w:ascii="Arial"/>
          <w:b/>
          <w:spacing w:val="-2"/>
          <w:sz w:val="24"/>
        </w:rPr>
        <w:t> </w:t>
      </w:r>
      <w:r>
        <w:rPr>
          <w:rFonts w:ascii="Arial"/>
          <w:b/>
          <w:sz w:val="24"/>
        </w:rPr>
        <w:t>e</w:t>
      </w:r>
      <w:r>
        <w:rPr>
          <w:rFonts w:ascii="Arial"/>
          <w:b/>
          <w:spacing w:val="-2"/>
          <w:sz w:val="24"/>
        </w:rPr>
        <w:t> Data:</w:t>
      </w: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spacing w:before="106"/>
        <w:ind w:left="0"/>
        <w:jc w:val="left"/>
        <w:rPr>
          <w:rFonts w:ascii="Arial"/>
          <w:b/>
          <w:sz w:val="20"/>
        </w:rPr>
      </w:pPr>
      <w:r>
        <w:rPr>
          <w:rFonts w:ascii="Arial"/>
          <w:b/>
          <w:sz w:val="20"/>
        </w:rPr>
        <mc:AlternateContent>
          <mc:Choice Requires="wps">
            <w:drawing>
              <wp:anchor distT="0" distB="0" distL="0" distR="0" allowOverlap="1" layoutInCell="1" locked="0" behindDoc="1" simplePos="0" relativeHeight="487589376">
                <wp:simplePos x="0" y="0"/>
                <wp:positionH relativeFrom="page">
                  <wp:posOffset>2328458</wp:posOffset>
                </wp:positionH>
                <wp:positionV relativeFrom="paragraph">
                  <wp:posOffset>229155</wp:posOffset>
                </wp:positionV>
                <wp:extent cx="289687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896870" cy="1270"/>
                        </a:xfrm>
                        <a:custGeom>
                          <a:avLst/>
                          <a:gdLst/>
                          <a:ahLst/>
                          <a:cxnLst/>
                          <a:rect l="l" t="t" r="r" b="b"/>
                          <a:pathLst>
                            <a:path w="2896870" h="0">
                              <a:moveTo>
                                <a:pt x="0" y="0"/>
                              </a:moveTo>
                              <a:lnTo>
                                <a:pt x="2896489" y="0"/>
                              </a:lnTo>
                            </a:path>
                          </a:pathLst>
                        </a:custGeom>
                        <a:ln w="944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3.343201pt;margin-top:18.043766pt;width:228.1pt;height:.1pt;mso-position-horizontal-relative:page;mso-position-vertical-relative:paragraph;z-index:-15727104;mso-wrap-distance-left:0;mso-wrap-distance-right:0" id="docshape6" coordorigin="3667,361" coordsize="4562,0" path="m3667,361l8228,361e" filled="false" stroked="true" strokeweight=".74372pt" strokecolor="#000000">
                <v:path arrowok="t"/>
                <v:stroke dashstyle="solid"/>
                <w10:wrap type="topAndBottom"/>
              </v:shape>
            </w:pict>
          </mc:Fallback>
        </mc:AlternateContent>
      </w:r>
    </w:p>
    <w:p>
      <w:pPr>
        <w:spacing w:before="26"/>
        <w:ind w:left="140" w:right="5" w:firstLine="0"/>
        <w:jc w:val="center"/>
        <w:rPr>
          <w:sz w:val="21"/>
        </w:rPr>
      </w:pPr>
      <w:r>
        <w:rPr>
          <w:sz w:val="21"/>
        </w:rPr>
        <w:t>nome</w:t>
      </w:r>
      <w:r>
        <w:rPr>
          <w:spacing w:val="8"/>
          <w:sz w:val="21"/>
        </w:rPr>
        <w:t> </w:t>
      </w:r>
      <w:r>
        <w:rPr>
          <w:sz w:val="21"/>
        </w:rPr>
        <w:t>e</w:t>
      </w:r>
      <w:r>
        <w:rPr>
          <w:spacing w:val="9"/>
          <w:sz w:val="21"/>
        </w:rPr>
        <w:t> </w:t>
      </w:r>
      <w:r>
        <w:rPr>
          <w:sz w:val="21"/>
        </w:rPr>
        <w:t>assinatura</w:t>
      </w:r>
      <w:r>
        <w:rPr>
          <w:spacing w:val="8"/>
          <w:sz w:val="21"/>
        </w:rPr>
        <w:t> </w:t>
      </w:r>
      <w:r>
        <w:rPr>
          <w:sz w:val="21"/>
        </w:rPr>
        <w:t>do</w:t>
      </w:r>
      <w:r>
        <w:rPr>
          <w:spacing w:val="9"/>
          <w:sz w:val="21"/>
        </w:rPr>
        <w:t> </w:t>
      </w:r>
      <w:r>
        <w:rPr>
          <w:sz w:val="21"/>
        </w:rPr>
        <w:t>representante</w:t>
      </w:r>
      <w:r>
        <w:rPr>
          <w:spacing w:val="8"/>
          <w:sz w:val="21"/>
        </w:rPr>
        <w:t> </w:t>
      </w:r>
      <w:r>
        <w:rPr>
          <w:spacing w:val="-2"/>
          <w:sz w:val="21"/>
        </w:rPr>
        <w:t>legal</w:t>
      </w:r>
    </w:p>
    <w:p>
      <w:pPr>
        <w:pStyle w:val="BodyText"/>
        <w:ind w:left="0"/>
        <w:jc w:val="left"/>
        <w:rPr>
          <w:sz w:val="21"/>
        </w:rPr>
      </w:pPr>
    </w:p>
    <w:p>
      <w:pPr>
        <w:pStyle w:val="BodyText"/>
        <w:spacing w:before="68"/>
        <w:ind w:left="0"/>
        <w:jc w:val="left"/>
        <w:rPr>
          <w:sz w:val="21"/>
        </w:rPr>
      </w:pPr>
    </w:p>
    <w:p>
      <w:pPr>
        <w:spacing w:line="525" w:lineRule="auto" w:before="0"/>
        <w:ind w:left="4613" w:right="4475" w:firstLine="1"/>
        <w:jc w:val="center"/>
        <w:rPr>
          <w:rFonts w:ascii="Arial" w:hAnsi="Arial"/>
          <w:b/>
          <w:sz w:val="21"/>
        </w:rPr>
      </w:pPr>
      <w:r>
        <w:rPr>
          <w:rFonts w:ascii="Arial" w:hAnsi="Arial"/>
          <w:b/>
          <w:sz w:val="21"/>
        </w:rPr>
        <w:t>ANEXO III </w:t>
      </w:r>
      <w:r>
        <w:rPr>
          <w:rFonts w:ascii="Arial" w:hAnsi="Arial"/>
          <w:b/>
          <w:spacing w:val="-2"/>
          <w:sz w:val="21"/>
        </w:rPr>
        <w:t>DECLARAÇÃO</w:t>
      </w:r>
    </w:p>
    <w:p>
      <w:pPr>
        <w:pStyle w:val="BodyText"/>
        <w:ind w:left="0"/>
        <w:jc w:val="left"/>
        <w:rPr>
          <w:rFonts w:ascii="Arial"/>
          <w:b/>
          <w:sz w:val="21"/>
        </w:rPr>
      </w:pPr>
    </w:p>
    <w:p>
      <w:pPr>
        <w:pStyle w:val="BodyText"/>
        <w:spacing w:before="27"/>
        <w:ind w:left="0"/>
        <w:jc w:val="left"/>
        <w:rPr>
          <w:rFonts w:ascii="Arial"/>
          <w:b/>
          <w:sz w:val="21"/>
        </w:rPr>
      </w:pPr>
    </w:p>
    <w:p>
      <w:pPr>
        <w:spacing w:before="0"/>
        <w:ind w:left="244" w:right="0" w:firstLine="0"/>
        <w:jc w:val="left"/>
        <w:rPr>
          <w:sz w:val="24"/>
        </w:rPr>
      </w:pPr>
      <w:r>
        <w:rPr>
          <w:rFonts w:ascii="Arial" w:hAnsi="Arial"/>
          <w:b/>
          <w:sz w:val="24"/>
        </w:rPr>
        <w:t>Ref.:</w:t>
      </w:r>
      <w:r>
        <w:rPr>
          <w:rFonts w:ascii="Arial" w:hAnsi="Arial"/>
          <w:b/>
          <w:spacing w:val="-5"/>
          <w:sz w:val="24"/>
        </w:rPr>
        <w:t> </w:t>
      </w:r>
      <w:r>
        <w:rPr>
          <w:rFonts w:ascii="Arial" w:hAnsi="Arial"/>
          <w:b/>
          <w:sz w:val="24"/>
        </w:rPr>
        <w:t>Pregão</w:t>
      </w:r>
      <w:r>
        <w:rPr>
          <w:rFonts w:ascii="Arial" w:hAnsi="Arial"/>
          <w:b/>
          <w:spacing w:val="-5"/>
          <w:sz w:val="24"/>
        </w:rPr>
        <w:t> </w:t>
      </w:r>
      <w:r>
        <w:rPr>
          <w:rFonts w:ascii="Arial" w:hAnsi="Arial"/>
          <w:b/>
          <w:sz w:val="24"/>
        </w:rPr>
        <w:t>Eletrônico</w:t>
      </w:r>
      <w:r>
        <w:rPr>
          <w:rFonts w:ascii="Arial" w:hAnsi="Arial"/>
          <w:b/>
          <w:spacing w:val="-5"/>
          <w:sz w:val="24"/>
        </w:rPr>
        <w:t> </w:t>
      </w:r>
      <w:r>
        <w:rPr>
          <w:rFonts w:ascii="Arial" w:hAnsi="Arial"/>
          <w:b/>
          <w:sz w:val="24"/>
        </w:rPr>
        <w:t>n.º</w:t>
      </w:r>
      <w:r>
        <w:rPr>
          <w:rFonts w:ascii="Arial" w:hAnsi="Arial"/>
          <w:b/>
          <w:spacing w:val="12"/>
          <w:sz w:val="24"/>
        </w:rPr>
        <w:t> </w:t>
      </w:r>
      <w:r>
        <w:rPr>
          <w:spacing w:val="-2"/>
          <w:sz w:val="24"/>
        </w:rPr>
        <w:t>000/202_</w:t>
      </w:r>
    </w:p>
    <w:p>
      <w:pPr>
        <w:pStyle w:val="BodyText"/>
        <w:spacing w:line="249" w:lineRule="auto" w:before="133"/>
        <w:ind w:right="93"/>
      </w:pPr>
      <w:r>
        <w:rPr/>
        <w:t>a) Nos termos do art. 2º, inciso VI, da Resolução CNJ nº 07, de 18 de outubro de 2005, atualizada pela Resolução CNJ nº 229, de 22 de junho de 2016, DECLARO não ter no quadro societário cônjuge, companheiro ou parente em linha reta, colateral ou por afinidade até o terceiro grau, inclusive, dos magistrados ocupantes de cargos de direção ou no exercício de funções administrativas, assim como de servidores ocupantes de cargos de direção, chefia e assessoramento vinculados direta ou indiretamente às unidades situadas na linha hierárquica</w:t>
      </w:r>
      <w:r>
        <w:rPr>
          <w:spacing w:val="40"/>
        </w:rPr>
        <w:t> </w:t>
      </w:r>
      <w:r>
        <w:rPr/>
        <w:t>da área encarregada da licitação.</w:t>
      </w:r>
    </w:p>
    <w:p>
      <w:pPr>
        <w:pStyle w:val="BodyText"/>
        <w:ind w:left="0"/>
        <w:jc w:val="left"/>
        <w:rPr>
          <w:sz w:val="20"/>
        </w:rPr>
      </w:pPr>
    </w:p>
    <w:p>
      <w:pPr>
        <w:pStyle w:val="BodyText"/>
        <w:ind w:left="0"/>
        <w:jc w:val="left"/>
        <w:rPr>
          <w:sz w:val="20"/>
        </w:rPr>
      </w:pPr>
    </w:p>
    <w:p>
      <w:pPr>
        <w:pStyle w:val="BodyText"/>
        <w:spacing w:before="67"/>
        <w:ind w:left="0"/>
        <w:jc w:val="left"/>
        <w:rPr>
          <w:sz w:val="20"/>
        </w:rPr>
      </w:pPr>
      <w:r>
        <w:rPr>
          <w:sz w:val="20"/>
        </w:rPr>
        <mc:AlternateContent>
          <mc:Choice Requires="wps">
            <w:drawing>
              <wp:anchor distT="0" distB="0" distL="0" distR="0" allowOverlap="1" layoutInCell="1" locked="0" behindDoc="1" simplePos="0" relativeHeight="487589888">
                <wp:simplePos x="0" y="0"/>
                <wp:positionH relativeFrom="page">
                  <wp:posOffset>2176016</wp:posOffset>
                </wp:positionH>
                <wp:positionV relativeFrom="paragraph">
                  <wp:posOffset>203966</wp:posOffset>
                </wp:positionV>
                <wp:extent cx="320167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3201670" cy="1270"/>
                        </a:xfrm>
                        <a:custGeom>
                          <a:avLst/>
                          <a:gdLst/>
                          <a:ahLst/>
                          <a:cxnLst/>
                          <a:rect l="l" t="t" r="r" b="b"/>
                          <a:pathLst>
                            <a:path w="3201670" h="0">
                              <a:moveTo>
                                <a:pt x="0" y="0"/>
                              </a:moveTo>
                              <a:lnTo>
                                <a:pt x="3201374" y="0"/>
                              </a:lnTo>
                            </a:path>
                          </a:pathLst>
                        </a:custGeom>
                        <a:ln w="68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1.339844pt;margin-top:16.060356pt;width:252.1pt;height:.1pt;mso-position-horizontal-relative:page;mso-position-vertical-relative:paragraph;z-index:-15726592;mso-wrap-distance-left:0;mso-wrap-distance-right:0" id="docshape7" coordorigin="3427,321" coordsize="5042,0" path="m3427,321l8468,321e" filled="false" stroked="true" strokeweight=".537956pt" strokecolor="#000000">
                <v:path arrowok="t"/>
                <v:stroke dashstyle="solid"/>
                <w10:wrap type="topAndBottom"/>
              </v:shape>
            </w:pict>
          </mc:Fallback>
        </mc:AlternateContent>
      </w:r>
    </w:p>
    <w:p>
      <w:pPr>
        <w:spacing w:before="29"/>
        <w:ind w:left="367" w:right="231" w:firstLine="0"/>
        <w:jc w:val="center"/>
        <w:rPr>
          <w:sz w:val="21"/>
        </w:rPr>
      </w:pPr>
      <w:r>
        <w:rPr>
          <w:sz w:val="21"/>
        </w:rPr>
        <w:t>Local</w:t>
      </w:r>
      <w:r>
        <w:rPr>
          <w:spacing w:val="5"/>
          <w:sz w:val="21"/>
        </w:rPr>
        <w:t> </w:t>
      </w:r>
      <w:r>
        <w:rPr>
          <w:sz w:val="21"/>
        </w:rPr>
        <w:t>e</w:t>
      </w:r>
      <w:r>
        <w:rPr>
          <w:spacing w:val="5"/>
          <w:sz w:val="21"/>
        </w:rPr>
        <w:t> </w:t>
      </w:r>
      <w:r>
        <w:rPr>
          <w:spacing w:val="-4"/>
          <w:sz w:val="21"/>
        </w:rPr>
        <w:t>data</w:t>
      </w:r>
    </w:p>
    <w:p>
      <w:pPr>
        <w:pStyle w:val="BodyText"/>
        <w:ind w:left="0"/>
        <w:jc w:val="left"/>
        <w:rPr>
          <w:sz w:val="20"/>
        </w:rPr>
      </w:pPr>
    </w:p>
    <w:p>
      <w:pPr>
        <w:pStyle w:val="BodyText"/>
        <w:spacing w:before="32"/>
        <w:ind w:left="0"/>
        <w:jc w:val="left"/>
        <w:rPr>
          <w:sz w:val="20"/>
        </w:rPr>
      </w:pPr>
      <w:r>
        <w:rPr>
          <w:sz w:val="20"/>
        </w:rPr>
        <mc:AlternateContent>
          <mc:Choice Requires="wps">
            <w:drawing>
              <wp:anchor distT="0" distB="0" distL="0" distR="0" allowOverlap="1" layoutInCell="1" locked="0" behindDoc="1" simplePos="0" relativeHeight="487590400">
                <wp:simplePos x="0" y="0"/>
                <wp:positionH relativeFrom="page">
                  <wp:posOffset>1871130</wp:posOffset>
                </wp:positionH>
                <wp:positionV relativeFrom="paragraph">
                  <wp:posOffset>181852</wp:posOffset>
                </wp:positionV>
                <wp:extent cx="381127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3811270" cy="1270"/>
                        </a:xfrm>
                        <a:custGeom>
                          <a:avLst/>
                          <a:gdLst/>
                          <a:ahLst/>
                          <a:cxnLst/>
                          <a:rect l="l" t="t" r="r" b="b"/>
                          <a:pathLst>
                            <a:path w="3811270" h="0">
                              <a:moveTo>
                                <a:pt x="0" y="0"/>
                              </a:moveTo>
                              <a:lnTo>
                                <a:pt x="3811145" y="0"/>
                              </a:lnTo>
                            </a:path>
                          </a:pathLst>
                        </a:custGeom>
                        <a:ln w="68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7.333145pt;margin-top:14.31907pt;width:300.1pt;height:.1pt;mso-position-horizontal-relative:page;mso-position-vertical-relative:paragraph;z-index:-15726080;mso-wrap-distance-left:0;mso-wrap-distance-right:0" id="docshape8" coordorigin="2947,286" coordsize="6002,0" path="m2947,286l8948,286e" filled="false" stroked="true" strokeweight=".537956pt" strokecolor="#000000">
                <v:path arrowok="t"/>
                <v:stroke dashstyle="solid"/>
                <w10:wrap type="topAndBottom"/>
              </v:shape>
            </w:pict>
          </mc:Fallback>
        </mc:AlternateContent>
      </w:r>
    </w:p>
    <w:p>
      <w:pPr>
        <w:pStyle w:val="BodyText"/>
        <w:spacing w:before="51"/>
        <w:ind w:left="0"/>
        <w:jc w:val="left"/>
        <w:rPr>
          <w:sz w:val="21"/>
        </w:rPr>
      </w:pPr>
    </w:p>
    <w:p>
      <w:pPr>
        <w:spacing w:before="0"/>
        <w:ind w:left="140" w:right="5" w:firstLine="0"/>
        <w:jc w:val="center"/>
        <w:rPr>
          <w:sz w:val="21"/>
        </w:rPr>
      </w:pPr>
      <w:r>
        <w:rPr>
          <w:sz w:val="21"/>
        </w:rPr>
        <w:t>Assinatura</w:t>
      </w:r>
      <w:r>
        <w:rPr>
          <w:spacing w:val="11"/>
          <w:sz w:val="21"/>
        </w:rPr>
        <w:t> </w:t>
      </w:r>
      <w:r>
        <w:rPr>
          <w:sz w:val="21"/>
        </w:rPr>
        <w:t>do</w:t>
      </w:r>
      <w:r>
        <w:rPr>
          <w:spacing w:val="11"/>
          <w:sz w:val="21"/>
        </w:rPr>
        <w:t> </w:t>
      </w:r>
      <w:r>
        <w:rPr>
          <w:sz w:val="21"/>
        </w:rPr>
        <w:t>Representante</w:t>
      </w:r>
      <w:r>
        <w:rPr>
          <w:spacing w:val="11"/>
          <w:sz w:val="21"/>
        </w:rPr>
        <w:t> </w:t>
      </w:r>
      <w:r>
        <w:rPr>
          <w:spacing w:val="-2"/>
          <w:sz w:val="21"/>
        </w:rPr>
        <w:t>Legal</w:t>
      </w:r>
    </w:p>
    <w:p>
      <w:pPr>
        <w:spacing w:after="0"/>
        <w:jc w:val="center"/>
        <w:rPr>
          <w:sz w:val="21"/>
        </w:rPr>
        <w:sectPr>
          <w:type w:val="continuous"/>
          <w:pgSz w:w="11900" w:h="16840"/>
          <w:pgMar w:header="0" w:footer="181" w:top="560" w:bottom="380" w:left="566" w:right="708"/>
        </w:sectPr>
      </w:pPr>
    </w:p>
    <w:p>
      <w:pPr>
        <w:spacing w:before="41"/>
        <w:ind w:left="367" w:right="231" w:firstLine="0"/>
        <w:jc w:val="center"/>
        <w:rPr>
          <w:rFonts w:ascii="Arial"/>
          <w:b/>
          <w:sz w:val="21"/>
        </w:rPr>
      </w:pPr>
      <w:r>
        <w:rPr>
          <w:rFonts w:ascii="Arial"/>
          <w:b/>
          <w:sz w:val="21"/>
        </w:rPr>
        <w:t>ANEXO</w:t>
      </w:r>
      <w:r>
        <w:rPr>
          <w:rFonts w:ascii="Arial"/>
          <w:b/>
          <w:spacing w:val="11"/>
          <w:sz w:val="21"/>
        </w:rPr>
        <w:t> </w:t>
      </w:r>
      <w:r>
        <w:rPr>
          <w:rFonts w:ascii="Arial"/>
          <w:b/>
          <w:spacing w:val="-5"/>
          <w:sz w:val="21"/>
        </w:rPr>
        <w:t>IV</w:t>
      </w:r>
    </w:p>
    <w:p>
      <w:pPr>
        <w:pStyle w:val="BodyText"/>
        <w:spacing w:before="45"/>
        <w:ind w:left="0"/>
        <w:jc w:val="left"/>
        <w:rPr>
          <w:rFonts w:ascii="Arial"/>
          <w:b/>
          <w:sz w:val="21"/>
        </w:rPr>
      </w:pPr>
    </w:p>
    <w:p>
      <w:pPr>
        <w:spacing w:before="0"/>
        <w:ind w:left="365" w:right="232" w:firstLine="0"/>
        <w:jc w:val="center"/>
        <w:rPr>
          <w:rFonts w:ascii="Arial"/>
          <w:b/>
          <w:sz w:val="21"/>
        </w:rPr>
      </w:pPr>
      <w:r>
        <w:rPr>
          <w:rFonts w:ascii="Arial"/>
          <w:b/>
          <w:sz w:val="21"/>
        </w:rPr>
        <w:t>TERMO</w:t>
      </w:r>
      <w:r>
        <w:rPr>
          <w:rFonts w:ascii="Arial"/>
          <w:b/>
          <w:spacing w:val="10"/>
          <w:sz w:val="21"/>
        </w:rPr>
        <w:t> </w:t>
      </w:r>
      <w:r>
        <w:rPr>
          <w:rFonts w:ascii="Arial"/>
          <w:b/>
          <w:sz w:val="21"/>
        </w:rPr>
        <w:t>DE</w:t>
      </w:r>
      <w:r>
        <w:rPr>
          <w:rFonts w:ascii="Arial"/>
          <w:b/>
          <w:spacing w:val="11"/>
          <w:sz w:val="21"/>
        </w:rPr>
        <w:t> </w:t>
      </w:r>
      <w:r>
        <w:rPr>
          <w:rFonts w:ascii="Arial"/>
          <w:b/>
          <w:sz w:val="21"/>
        </w:rPr>
        <w:t>COMPROMISSO</w:t>
      </w:r>
      <w:r>
        <w:rPr>
          <w:rFonts w:ascii="Arial"/>
          <w:b/>
          <w:spacing w:val="11"/>
          <w:sz w:val="21"/>
        </w:rPr>
        <w:t> </w:t>
      </w:r>
      <w:r>
        <w:rPr>
          <w:rFonts w:ascii="Arial"/>
          <w:b/>
          <w:sz w:val="21"/>
        </w:rPr>
        <w:t>COM</w:t>
      </w:r>
      <w:r>
        <w:rPr>
          <w:rFonts w:ascii="Arial"/>
          <w:b/>
          <w:spacing w:val="11"/>
          <w:sz w:val="21"/>
        </w:rPr>
        <w:t> </w:t>
      </w:r>
      <w:r>
        <w:rPr>
          <w:rFonts w:ascii="Arial"/>
          <w:b/>
          <w:sz w:val="21"/>
        </w:rPr>
        <w:t>A</w:t>
      </w:r>
      <w:r>
        <w:rPr>
          <w:rFonts w:ascii="Arial"/>
          <w:b/>
          <w:spacing w:val="11"/>
          <w:sz w:val="21"/>
        </w:rPr>
        <w:t> </w:t>
      </w:r>
      <w:r>
        <w:rPr>
          <w:rFonts w:ascii="Arial"/>
          <w:b/>
          <w:spacing w:val="-2"/>
          <w:sz w:val="21"/>
        </w:rPr>
        <w:t>SUSTENTABILIDADE</w:t>
      </w:r>
    </w:p>
    <w:p>
      <w:pPr>
        <w:pStyle w:val="BodyText"/>
        <w:spacing w:before="149"/>
        <w:ind w:left="0"/>
        <w:jc w:val="left"/>
        <w:rPr>
          <w:rFonts w:ascii="Arial"/>
          <w:b/>
          <w:sz w:val="21"/>
        </w:rPr>
      </w:pPr>
    </w:p>
    <w:p>
      <w:pPr>
        <w:pStyle w:val="BodyText"/>
        <w:tabs>
          <w:tab w:pos="5003" w:val="left" w:leader="none"/>
        </w:tabs>
        <w:spacing w:line="249" w:lineRule="auto"/>
        <w:ind w:right="99"/>
        <w:jc w:val="left"/>
      </w:pPr>
      <w:r>
        <w:rPr/>
        <w:t>A empresa </w:t>
      </w:r>
      <w:r>
        <w:rPr>
          <w:rFonts w:ascii="Times New Roman" w:hAnsi="Times New Roman"/>
          <w:u w:val="single"/>
        </w:rPr>
        <w:tab/>
      </w:r>
      <w:r>
        <w:rPr/>
        <w:t>(NOME DAS EMPRESA), inscrita sob o CNPJ n°</w:t>
      </w:r>
      <w:r>
        <w:rPr>
          <w:spacing w:val="40"/>
        </w:rPr>
        <w:t> </w:t>
      </w:r>
      <w:r>
        <w:rPr/>
        <w:t>se</w:t>
      </w:r>
      <w:r>
        <w:rPr>
          <w:spacing w:val="40"/>
        </w:rPr>
        <w:t> </w:t>
      </w:r>
      <w:r>
        <w:rPr/>
        <w:t>compromete</w:t>
      </w:r>
      <w:r>
        <w:rPr>
          <w:spacing w:val="40"/>
        </w:rPr>
        <w:t> </w:t>
      </w:r>
      <w:r>
        <w:rPr/>
        <w:t>a</w:t>
      </w:r>
      <w:r>
        <w:rPr>
          <w:spacing w:val="40"/>
        </w:rPr>
        <w:t> </w:t>
      </w:r>
      <w:r>
        <w:rPr/>
        <w:t>contribuir</w:t>
      </w:r>
      <w:r>
        <w:rPr>
          <w:spacing w:val="40"/>
        </w:rPr>
        <w:t> </w:t>
      </w:r>
      <w:r>
        <w:rPr/>
        <w:t>com</w:t>
      </w:r>
      <w:r>
        <w:rPr>
          <w:spacing w:val="40"/>
        </w:rPr>
        <w:t> </w:t>
      </w:r>
      <w:r>
        <w:rPr/>
        <w:t>a</w:t>
      </w:r>
      <w:r>
        <w:rPr>
          <w:spacing w:val="40"/>
        </w:rPr>
        <w:t> </w:t>
      </w:r>
      <w:r>
        <w:rPr/>
        <w:t>promoção</w:t>
      </w:r>
      <w:r>
        <w:rPr>
          <w:spacing w:val="40"/>
        </w:rPr>
        <w:t> </w:t>
      </w:r>
      <w:r>
        <w:rPr/>
        <w:t>do</w:t>
      </w:r>
      <w:r>
        <w:rPr>
          <w:spacing w:val="40"/>
        </w:rPr>
        <w:t> </w:t>
      </w:r>
      <w:r>
        <w:rPr/>
        <w:t>desenvolvimento</w:t>
      </w:r>
      <w:r>
        <w:rPr>
          <w:spacing w:val="40"/>
        </w:rPr>
        <w:t> </w:t>
      </w:r>
      <w:r>
        <w:rPr/>
        <w:t>nacional</w:t>
      </w:r>
      <w:r>
        <w:rPr>
          <w:spacing w:val="40"/>
        </w:rPr>
        <w:t> </w:t>
      </w:r>
      <w:r>
        <w:rPr/>
        <w:t>sustentável</w:t>
      </w:r>
      <w:r>
        <w:rPr>
          <w:spacing w:val="40"/>
        </w:rPr>
        <w:t> </w:t>
      </w:r>
      <w:r>
        <w:rPr/>
        <w:t>e</w:t>
      </w:r>
      <w:r>
        <w:rPr>
          <w:spacing w:val="40"/>
        </w:rPr>
        <w:t> </w:t>
      </w:r>
      <w:r>
        <w:rPr/>
        <w:t>efetivar,</w:t>
      </w:r>
      <w:r>
        <w:rPr>
          <w:spacing w:val="80"/>
        </w:rPr>
        <w:t> </w:t>
      </w:r>
      <w:r>
        <w:rPr/>
        <w:t>em</w:t>
      </w:r>
      <w:r>
        <w:rPr>
          <w:spacing w:val="80"/>
        </w:rPr>
        <w:t> </w:t>
      </w:r>
      <w:r>
        <w:rPr/>
        <w:t>processos</w:t>
      </w:r>
      <w:r>
        <w:rPr>
          <w:spacing w:val="80"/>
        </w:rPr>
        <w:t> </w:t>
      </w:r>
      <w:r>
        <w:rPr/>
        <w:t>internos</w:t>
      </w:r>
      <w:r>
        <w:rPr>
          <w:spacing w:val="80"/>
        </w:rPr>
        <w:t> </w:t>
      </w:r>
      <w:r>
        <w:rPr/>
        <w:t>e</w:t>
      </w:r>
      <w:r>
        <w:rPr>
          <w:spacing w:val="80"/>
        </w:rPr>
        <w:t> </w:t>
      </w:r>
      <w:r>
        <w:rPr/>
        <w:t>externos,</w:t>
      </w:r>
      <w:r>
        <w:rPr>
          <w:spacing w:val="80"/>
        </w:rPr>
        <w:t> </w:t>
      </w:r>
      <w:r>
        <w:rPr/>
        <w:t>o</w:t>
      </w:r>
      <w:r>
        <w:rPr>
          <w:spacing w:val="80"/>
        </w:rPr>
        <w:t> </w:t>
      </w:r>
      <w:r>
        <w:rPr/>
        <w:t>cumprimento</w:t>
      </w:r>
      <w:r>
        <w:rPr>
          <w:spacing w:val="80"/>
        </w:rPr>
        <w:t> </w:t>
      </w:r>
      <w:r>
        <w:rPr/>
        <w:t>de</w:t>
      </w:r>
      <w:r>
        <w:rPr>
          <w:spacing w:val="80"/>
        </w:rPr>
        <w:t> </w:t>
      </w:r>
      <w:r>
        <w:rPr/>
        <w:t>diretrizes</w:t>
      </w:r>
      <w:r>
        <w:rPr>
          <w:spacing w:val="80"/>
        </w:rPr>
        <w:t> </w:t>
      </w:r>
      <w:r>
        <w:rPr/>
        <w:t>e</w:t>
      </w:r>
      <w:r>
        <w:rPr>
          <w:spacing w:val="80"/>
        </w:rPr>
        <w:t> </w:t>
      </w:r>
      <w:r>
        <w:rPr/>
        <w:t>critérios</w:t>
      </w:r>
      <w:r>
        <w:rPr>
          <w:spacing w:val="80"/>
        </w:rPr>
        <w:t> </w:t>
      </w:r>
      <w:r>
        <w:rPr/>
        <w:t>de sustentabilidade</w:t>
      </w:r>
      <w:r>
        <w:rPr>
          <w:spacing w:val="28"/>
        </w:rPr>
        <w:t> </w:t>
      </w:r>
      <w:r>
        <w:rPr/>
        <w:t>ambiental,</w:t>
      </w:r>
      <w:r>
        <w:rPr>
          <w:spacing w:val="28"/>
        </w:rPr>
        <w:t> </w:t>
      </w:r>
      <w:r>
        <w:rPr/>
        <w:t>de</w:t>
      </w:r>
      <w:r>
        <w:rPr>
          <w:spacing w:val="28"/>
        </w:rPr>
        <w:t> </w:t>
      </w:r>
      <w:r>
        <w:rPr/>
        <w:t>acordo</w:t>
      </w:r>
      <w:r>
        <w:rPr>
          <w:spacing w:val="28"/>
        </w:rPr>
        <w:t> </w:t>
      </w:r>
      <w:r>
        <w:rPr/>
        <w:t>com</w:t>
      </w:r>
      <w:r>
        <w:rPr>
          <w:spacing w:val="28"/>
        </w:rPr>
        <w:t> </w:t>
      </w:r>
      <w:r>
        <w:rPr/>
        <w:t>o</w:t>
      </w:r>
      <w:r>
        <w:rPr>
          <w:spacing w:val="28"/>
        </w:rPr>
        <w:t> </w:t>
      </w:r>
      <w:r>
        <w:rPr/>
        <w:t>art.</w:t>
      </w:r>
      <w:r>
        <w:rPr>
          <w:spacing w:val="28"/>
        </w:rPr>
        <w:t> </w:t>
      </w:r>
      <w:r>
        <w:rPr/>
        <w:t>225</w:t>
      </w:r>
      <w:r>
        <w:rPr>
          <w:spacing w:val="28"/>
        </w:rPr>
        <w:t> </w:t>
      </w:r>
      <w:r>
        <w:rPr/>
        <w:t>da</w:t>
      </w:r>
      <w:r>
        <w:rPr>
          <w:spacing w:val="28"/>
        </w:rPr>
        <w:t> </w:t>
      </w:r>
      <w:r>
        <w:rPr/>
        <w:t>Constituição</w:t>
      </w:r>
      <w:r>
        <w:rPr>
          <w:spacing w:val="28"/>
        </w:rPr>
        <w:t> </w:t>
      </w:r>
      <w:r>
        <w:rPr/>
        <w:t>Federal</w:t>
      </w:r>
      <w:r>
        <w:rPr>
          <w:spacing w:val="28"/>
        </w:rPr>
        <w:t> </w:t>
      </w:r>
      <w:r>
        <w:rPr/>
        <w:t>de</w:t>
      </w:r>
      <w:r>
        <w:rPr>
          <w:spacing w:val="28"/>
        </w:rPr>
        <w:t> </w:t>
      </w:r>
      <w:r>
        <w:rPr/>
        <w:t>1988,</w:t>
      </w:r>
      <w:r>
        <w:rPr>
          <w:spacing w:val="28"/>
        </w:rPr>
        <w:t> </w:t>
      </w:r>
      <w:r>
        <w:rPr/>
        <w:t>e</w:t>
      </w:r>
      <w:r>
        <w:rPr>
          <w:spacing w:val="28"/>
        </w:rPr>
        <w:t> </w:t>
      </w:r>
      <w:r>
        <w:rPr/>
        <w:t>em conformidade com o art. 11, inciso IV, da Lei nº 14.133/2021. Bem como, observar, sempre que possível,</w:t>
      </w:r>
      <w:r>
        <w:rPr>
          <w:spacing w:val="40"/>
        </w:rPr>
        <w:t> </w:t>
      </w:r>
      <w:r>
        <w:rPr/>
        <w:t>para</w:t>
      </w:r>
      <w:r>
        <w:rPr>
          <w:spacing w:val="40"/>
        </w:rPr>
        <w:t> </w:t>
      </w:r>
      <w:r>
        <w:rPr/>
        <w:t>a</w:t>
      </w:r>
      <w:r>
        <w:rPr>
          <w:spacing w:val="40"/>
        </w:rPr>
        <w:t> </w:t>
      </w:r>
      <w:r>
        <w:rPr/>
        <w:t>execução</w:t>
      </w:r>
      <w:r>
        <w:rPr>
          <w:spacing w:val="40"/>
        </w:rPr>
        <w:t> </w:t>
      </w:r>
      <w:r>
        <w:rPr/>
        <w:t>dos</w:t>
      </w:r>
      <w:r>
        <w:rPr>
          <w:spacing w:val="40"/>
        </w:rPr>
        <w:t> </w:t>
      </w:r>
      <w:r>
        <w:rPr/>
        <w:t>serviços</w:t>
      </w:r>
      <w:r>
        <w:rPr>
          <w:spacing w:val="40"/>
        </w:rPr>
        <w:t> </w:t>
      </w:r>
      <w:r>
        <w:rPr/>
        <w:t>as</w:t>
      </w:r>
      <w:r>
        <w:rPr>
          <w:spacing w:val="40"/>
        </w:rPr>
        <w:t> </w:t>
      </w:r>
      <w:r>
        <w:rPr/>
        <w:t>normas</w:t>
      </w:r>
      <w:r>
        <w:rPr>
          <w:spacing w:val="40"/>
        </w:rPr>
        <w:t> </w:t>
      </w:r>
      <w:r>
        <w:rPr/>
        <w:t>em</w:t>
      </w:r>
      <w:r>
        <w:rPr>
          <w:spacing w:val="40"/>
        </w:rPr>
        <w:t> </w:t>
      </w:r>
      <w:r>
        <w:rPr/>
        <w:t>vigor</w:t>
      </w:r>
      <w:r>
        <w:rPr>
          <w:spacing w:val="40"/>
        </w:rPr>
        <w:t> </w:t>
      </w:r>
      <w:r>
        <w:rPr/>
        <w:t>atinentes</w:t>
      </w:r>
      <w:r>
        <w:rPr>
          <w:spacing w:val="40"/>
        </w:rPr>
        <w:t> </w:t>
      </w:r>
      <w:r>
        <w:rPr/>
        <w:t>à</w:t>
      </w:r>
      <w:r>
        <w:rPr>
          <w:spacing w:val="40"/>
        </w:rPr>
        <w:t> </w:t>
      </w:r>
      <w:r>
        <w:rPr/>
        <w:t>sustentabilidade</w:t>
      </w:r>
      <w:r>
        <w:rPr>
          <w:spacing w:val="80"/>
          <w:w w:val="150"/>
        </w:rPr>
        <w:t> </w:t>
      </w:r>
      <w:hyperlink r:id="rId17">
        <w:r>
          <w:rPr/>
          <w:t>ambiental,</w:t>
        </w:r>
        <w:r>
          <w:rPr>
            <w:spacing w:val="40"/>
          </w:rPr>
          <w:t> </w:t>
        </w:r>
        <w:r>
          <w:rPr/>
          <w:t>as</w:t>
        </w:r>
        <w:r>
          <w:rPr>
            <w:spacing w:val="40"/>
          </w:rPr>
          <w:t> </w:t>
        </w:r>
        <w:r>
          <w:rPr/>
          <w:t>boas</w:t>
        </w:r>
        <w:r>
          <w:rPr>
            <w:spacing w:val="40"/>
          </w:rPr>
          <w:t> </w:t>
        </w:r>
        <w:r>
          <w:rPr/>
          <w:t>práticas</w:t>
        </w:r>
        <w:r>
          <w:rPr>
            <w:spacing w:val="40"/>
          </w:rPr>
          <w:t> </w:t>
        </w:r>
        <w:r>
          <w:rPr/>
          <w:t>estabelecidas</w:t>
        </w:r>
        <w:r>
          <w:rPr>
            <w:spacing w:val="40"/>
          </w:rPr>
          <w:t> </w:t>
        </w:r>
        <w:r>
          <w:rPr/>
          <w:t>na</w:t>
        </w:r>
        <w:r>
          <w:rPr>
            <w:spacing w:val="40"/>
          </w:rPr>
          <w:t> </w:t>
        </w:r>
        <w:r>
          <w:rPr/>
          <w:t>Resolução</w:t>
        </w:r>
        <w:r>
          <w:rPr>
            <w:spacing w:val="40"/>
          </w:rPr>
          <w:t> </w:t>
        </w:r>
        <w:r>
          <w:rPr/>
          <w:t>CNJ</w:t>
        </w:r>
        <w:r>
          <w:rPr>
            <w:spacing w:val="40"/>
          </w:rPr>
          <w:t> </w:t>
        </w:r>
        <w:r>
          <w:rPr/>
          <w:t>n.</w:t>
        </w:r>
        <w:r>
          <w:rPr>
            <w:spacing w:val="40"/>
          </w:rPr>
          <w:t> </w:t>
        </w:r>
        <w:r>
          <w:rPr/>
          <w:t>400/2021,</w:t>
        </w:r>
        <w:r>
          <w:rPr>
            <w:spacing w:val="40"/>
          </w:rPr>
          <w:t> </w:t>
        </w:r>
        <w:r>
          <w:rPr/>
          <w:t>e</w:t>
        </w:r>
        <w:r>
          <w:rPr>
            <w:spacing w:val="40"/>
          </w:rPr>
          <w:t> </w:t>
        </w:r>
        <w:r>
          <w:rPr/>
          <w:t>pelo</w:t>
        </w:r>
        <w:r>
          <w:rPr>
            <w:spacing w:val="-3"/>
          </w:rPr>
          <w:t> </w:t>
        </w:r>
        <w:r>
          <w:rPr>
            <w:color w:val="0000ED"/>
            <w:u w:val="single" w:color="0000ED"/>
          </w:rPr>
          <w:t>Plano</w:t>
        </w:r>
        <w:r>
          <w:rPr>
            <w:color w:val="0000ED"/>
            <w:spacing w:val="40"/>
            <w:u w:val="single" w:color="0000ED"/>
          </w:rPr>
          <w:t> </w:t>
        </w:r>
        <w:r>
          <w:rPr>
            <w:color w:val="0000ED"/>
            <w:u w:val="single" w:color="0000ED"/>
          </w:rPr>
          <w:t>de</w:t>
        </w:r>
        <w:r>
          <w:rPr>
            <w:color w:val="0000ED"/>
          </w:rPr>
          <w:t> </w:t>
        </w:r>
        <w:r>
          <w:rPr>
            <w:color w:val="0000ED"/>
            <w:u w:val="single" w:color="0000ED"/>
          </w:rPr>
          <w:t>Logística</w:t>
        </w:r>
        <w:r>
          <w:rPr>
            <w:color w:val="0000ED"/>
            <w:spacing w:val="-7"/>
            <w:u w:val="single" w:color="0000ED"/>
          </w:rPr>
          <w:t> </w:t>
        </w:r>
        <w:r>
          <w:rPr>
            <w:color w:val="0000ED"/>
            <w:u w:val="single" w:color="0000ED"/>
          </w:rPr>
          <w:t>Sustentável</w:t>
        </w:r>
        <w:r>
          <w:rPr>
            <w:color w:val="0000ED"/>
            <w:spacing w:val="-5"/>
            <w:u w:val="single" w:color="0000ED"/>
          </w:rPr>
          <w:t> </w:t>
        </w:r>
        <w:r>
          <w:rPr>
            <w:color w:val="0000ED"/>
            <w:u w:val="single" w:color="0000ED"/>
          </w:rPr>
          <w:t>do</w:t>
        </w:r>
        <w:r>
          <w:rPr>
            <w:color w:val="0000ED"/>
            <w:spacing w:val="-5"/>
            <w:u w:val="single" w:color="0000ED"/>
          </w:rPr>
          <w:t> </w:t>
        </w:r>
        <w:r>
          <w:rPr>
            <w:color w:val="0000ED"/>
            <w:u w:val="single" w:color="0000ED"/>
          </w:rPr>
          <w:t>TJRR</w:t>
        </w:r>
        <w:r>
          <w:rPr/>
          <w:t>,</w:t>
        </w:r>
        <w:r>
          <w:rPr>
            <w:spacing w:val="-5"/>
          </w:rPr>
          <w:t> </w:t>
        </w:r>
        <w:r>
          <w:rPr/>
          <w:t>instituído</w:t>
        </w:r>
        <w:r>
          <w:rPr>
            <w:spacing w:val="-5"/>
          </w:rPr>
          <w:t> </w:t>
        </w:r>
        <w:r>
          <w:rPr/>
          <w:t>pela</w:t>
        </w:r>
      </w:hyperlink>
      <w:r>
        <w:rPr>
          <w:spacing w:val="19"/>
        </w:rPr>
        <w:t> </w:t>
      </w:r>
      <w:hyperlink r:id="rId18">
        <w:r>
          <w:rPr>
            <w:color w:val="0000ED"/>
            <w:u w:val="single" w:color="0000ED"/>
          </w:rPr>
          <w:t>Portaria</w:t>
        </w:r>
        <w:r>
          <w:rPr>
            <w:color w:val="0000ED"/>
            <w:spacing w:val="-5"/>
            <w:u w:val="single" w:color="0000ED"/>
          </w:rPr>
          <w:t> </w:t>
        </w:r>
        <w:r>
          <w:rPr>
            <w:color w:val="0000ED"/>
            <w:u w:val="single" w:color="0000ED"/>
          </w:rPr>
          <w:t>nº</w:t>
        </w:r>
        <w:r>
          <w:rPr>
            <w:color w:val="0000ED"/>
            <w:spacing w:val="-5"/>
            <w:u w:val="single" w:color="0000ED"/>
          </w:rPr>
          <w:t> </w:t>
        </w:r>
        <w:r>
          <w:rPr>
            <w:color w:val="0000ED"/>
            <w:u w:val="single" w:color="0000ED"/>
          </w:rPr>
          <w:t>685</w:t>
        </w:r>
        <w:r>
          <w:rPr>
            <w:color w:val="0000ED"/>
            <w:spacing w:val="-5"/>
            <w:u w:val="single" w:color="0000ED"/>
          </w:rPr>
          <w:t> </w:t>
        </w:r>
        <w:r>
          <w:rPr>
            <w:color w:val="0000ED"/>
            <w:u w:val="single" w:color="0000ED"/>
          </w:rPr>
          <w:t>TJRR/PR,</w:t>
        </w:r>
        <w:r>
          <w:rPr>
            <w:color w:val="0000ED"/>
            <w:spacing w:val="-5"/>
            <w:u w:val="single" w:color="0000ED"/>
          </w:rPr>
          <w:t> </w:t>
        </w:r>
        <w:r>
          <w:rPr>
            <w:color w:val="0000ED"/>
            <w:u w:val="single" w:color="0000ED"/>
          </w:rPr>
          <w:t>de</w:t>
        </w:r>
        <w:r>
          <w:rPr>
            <w:color w:val="0000ED"/>
            <w:spacing w:val="-5"/>
            <w:u w:val="single" w:color="0000ED"/>
          </w:rPr>
          <w:t> </w:t>
        </w:r>
        <w:r>
          <w:rPr>
            <w:color w:val="0000ED"/>
            <w:u w:val="single" w:color="0000ED"/>
          </w:rPr>
          <w:t>27</w:t>
        </w:r>
        <w:r>
          <w:rPr>
            <w:color w:val="0000ED"/>
            <w:spacing w:val="-5"/>
            <w:u w:val="single" w:color="0000ED"/>
          </w:rPr>
          <w:t> </w:t>
        </w:r>
        <w:r>
          <w:rPr>
            <w:color w:val="0000ED"/>
            <w:u w:val="single" w:color="0000ED"/>
          </w:rPr>
          <w:t>de</w:t>
        </w:r>
        <w:r>
          <w:rPr>
            <w:color w:val="0000ED"/>
            <w:spacing w:val="-5"/>
            <w:u w:val="single" w:color="0000ED"/>
          </w:rPr>
          <w:t> </w:t>
        </w:r>
        <w:r>
          <w:rPr>
            <w:color w:val="0000ED"/>
            <w:u w:val="single" w:color="0000ED"/>
          </w:rPr>
          <w:t>abril</w:t>
        </w:r>
        <w:r>
          <w:rPr>
            <w:color w:val="0000ED"/>
            <w:spacing w:val="-5"/>
            <w:u w:val="single" w:color="0000ED"/>
          </w:rPr>
          <w:t> </w:t>
        </w:r>
        <w:r>
          <w:rPr>
            <w:color w:val="0000ED"/>
            <w:u w:val="single" w:color="0000ED"/>
          </w:rPr>
          <w:t>de</w:t>
        </w:r>
        <w:r>
          <w:rPr>
            <w:color w:val="0000ED"/>
            <w:spacing w:val="-4"/>
            <w:u w:val="single" w:color="0000ED"/>
          </w:rPr>
          <w:t> </w:t>
        </w:r>
        <w:r>
          <w:rPr>
            <w:color w:val="0000ED"/>
            <w:spacing w:val="-2"/>
            <w:u w:val="single" w:color="0000ED"/>
          </w:rPr>
          <w:t>2023.</w:t>
        </w:r>
      </w:hyperlink>
    </w:p>
    <w:p>
      <w:pPr>
        <w:pStyle w:val="BodyText"/>
        <w:ind w:left="0"/>
        <w:jc w:val="left"/>
        <w:rPr>
          <w:sz w:val="20"/>
        </w:rPr>
      </w:pPr>
    </w:p>
    <w:p>
      <w:pPr>
        <w:pStyle w:val="BodyText"/>
        <w:spacing w:before="154"/>
        <w:ind w:left="0"/>
        <w:jc w:val="left"/>
        <w:rPr>
          <w:sz w:val="20"/>
        </w:rPr>
      </w:pPr>
      <w:r>
        <w:rPr>
          <w:sz w:val="20"/>
        </w:rPr>
        <mc:AlternateContent>
          <mc:Choice Requires="wps">
            <w:drawing>
              <wp:anchor distT="0" distB="0" distL="0" distR="0" allowOverlap="1" layoutInCell="1" locked="0" behindDoc="1" simplePos="0" relativeHeight="487590912">
                <wp:simplePos x="0" y="0"/>
                <wp:positionH relativeFrom="page">
                  <wp:posOffset>2176016</wp:posOffset>
                </wp:positionH>
                <wp:positionV relativeFrom="paragraph">
                  <wp:posOffset>259622</wp:posOffset>
                </wp:positionV>
                <wp:extent cx="320167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3201670" cy="1270"/>
                        </a:xfrm>
                        <a:custGeom>
                          <a:avLst/>
                          <a:gdLst/>
                          <a:ahLst/>
                          <a:cxnLst/>
                          <a:rect l="l" t="t" r="r" b="b"/>
                          <a:pathLst>
                            <a:path w="3201670" h="0">
                              <a:moveTo>
                                <a:pt x="0" y="0"/>
                              </a:moveTo>
                              <a:lnTo>
                                <a:pt x="3201374" y="0"/>
                              </a:lnTo>
                            </a:path>
                          </a:pathLst>
                        </a:custGeom>
                        <a:ln w="68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1.339844pt;margin-top:20.442698pt;width:252.1pt;height:.1pt;mso-position-horizontal-relative:page;mso-position-vertical-relative:paragraph;z-index:-15725568;mso-wrap-distance-left:0;mso-wrap-distance-right:0" id="docshape9" coordorigin="3427,409" coordsize="5042,0" path="m3427,409l8468,409e" filled="false" stroked="true" strokeweight=".537956pt" strokecolor="#000000">
                <v:path arrowok="t"/>
                <v:stroke dashstyle="solid"/>
                <w10:wrap type="topAndBottom"/>
              </v:shape>
            </w:pict>
          </mc:Fallback>
        </mc:AlternateContent>
      </w:r>
    </w:p>
    <w:p>
      <w:pPr>
        <w:spacing w:before="29"/>
        <w:ind w:left="367" w:right="231" w:firstLine="0"/>
        <w:jc w:val="center"/>
        <w:rPr>
          <w:sz w:val="21"/>
        </w:rPr>
      </w:pPr>
      <w:r>
        <w:rPr>
          <w:sz w:val="21"/>
        </w:rPr>
        <w:t>Local</w:t>
      </w:r>
      <w:r>
        <w:rPr>
          <w:spacing w:val="5"/>
          <w:sz w:val="21"/>
        </w:rPr>
        <w:t> </w:t>
      </w:r>
      <w:r>
        <w:rPr>
          <w:sz w:val="21"/>
        </w:rPr>
        <w:t>e</w:t>
      </w:r>
      <w:r>
        <w:rPr>
          <w:spacing w:val="5"/>
          <w:sz w:val="21"/>
        </w:rPr>
        <w:t> </w:t>
      </w:r>
      <w:r>
        <w:rPr>
          <w:spacing w:val="-4"/>
          <w:sz w:val="21"/>
        </w:rPr>
        <w:t>data</w:t>
      </w:r>
    </w:p>
    <w:p>
      <w:pPr>
        <w:pStyle w:val="BodyText"/>
        <w:ind w:left="0"/>
        <w:jc w:val="left"/>
        <w:rPr>
          <w:sz w:val="20"/>
        </w:rPr>
      </w:pPr>
    </w:p>
    <w:p>
      <w:pPr>
        <w:pStyle w:val="BodyText"/>
        <w:spacing w:before="32"/>
        <w:ind w:left="0"/>
        <w:jc w:val="left"/>
        <w:rPr>
          <w:sz w:val="20"/>
        </w:rPr>
      </w:pPr>
      <w:r>
        <w:rPr>
          <w:sz w:val="20"/>
        </w:rPr>
        <mc:AlternateContent>
          <mc:Choice Requires="wps">
            <w:drawing>
              <wp:anchor distT="0" distB="0" distL="0" distR="0" allowOverlap="1" layoutInCell="1" locked="0" behindDoc="1" simplePos="0" relativeHeight="487591424">
                <wp:simplePos x="0" y="0"/>
                <wp:positionH relativeFrom="page">
                  <wp:posOffset>1871130</wp:posOffset>
                </wp:positionH>
                <wp:positionV relativeFrom="paragraph">
                  <wp:posOffset>181851</wp:posOffset>
                </wp:positionV>
                <wp:extent cx="381127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3811270" cy="1270"/>
                        </a:xfrm>
                        <a:custGeom>
                          <a:avLst/>
                          <a:gdLst/>
                          <a:ahLst/>
                          <a:cxnLst/>
                          <a:rect l="l" t="t" r="r" b="b"/>
                          <a:pathLst>
                            <a:path w="3811270" h="0">
                              <a:moveTo>
                                <a:pt x="0" y="0"/>
                              </a:moveTo>
                              <a:lnTo>
                                <a:pt x="3811145" y="0"/>
                              </a:lnTo>
                            </a:path>
                          </a:pathLst>
                        </a:custGeom>
                        <a:ln w="6832">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7.333145pt;margin-top:14.319047pt;width:300.1pt;height:.1pt;mso-position-horizontal-relative:page;mso-position-vertical-relative:paragraph;z-index:-15725056;mso-wrap-distance-left:0;mso-wrap-distance-right:0" id="docshape10" coordorigin="2947,286" coordsize="6002,0" path="m2947,286l8948,286e" filled="false" stroked="true" strokeweight=".537956pt" strokecolor="#000000">
                <v:path arrowok="t"/>
                <v:stroke dashstyle="solid"/>
                <w10:wrap type="topAndBottom"/>
              </v:shape>
            </w:pict>
          </mc:Fallback>
        </mc:AlternateContent>
      </w:r>
    </w:p>
    <w:p>
      <w:pPr>
        <w:pStyle w:val="BodyText"/>
        <w:spacing w:before="51"/>
        <w:ind w:left="0"/>
        <w:jc w:val="left"/>
        <w:rPr>
          <w:sz w:val="21"/>
        </w:rPr>
      </w:pPr>
    </w:p>
    <w:p>
      <w:pPr>
        <w:spacing w:before="0"/>
        <w:ind w:left="140" w:right="5" w:firstLine="0"/>
        <w:jc w:val="center"/>
        <w:rPr>
          <w:sz w:val="21"/>
        </w:rPr>
      </w:pPr>
      <w:r>
        <w:rPr>
          <w:sz w:val="21"/>
        </w:rPr>
        <w:t>Assinatura</w:t>
      </w:r>
      <w:r>
        <w:rPr>
          <w:spacing w:val="11"/>
          <w:sz w:val="21"/>
        </w:rPr>
        <w:t> </w:t>
      </w:r>
      <w:r>
        <w:rPr>
          <w:sz w:val="21"/>
        </w:rPr>
        <w:t>do</w:t>
      </w:r>
      <w:r>
        <w:rPr>
          <w:spacing w:val="11"/>
          <w:sz w:val="21"/>
        </w:rPr>
        <w:t> </w:t>
      </w:r>
      <w:r>
        <w:rPr>
          <w:sz w:val="21"/>
        </w:rPr>
        <w:t>Representante</w:t>
      </w:r>
      <w:r>
        <w:rPr>
          <w:spacing w:val="11"/>
          <w:sz w:val="21"/>
        </w:rPr>
        <w:t> </w:t>
      </w:r>
      <w:r>
        <w:rPr>
          <w:spacing w:val="-2"/>
          <w:sz w:val="21"/>
        </w:rPr>
        <w:t>Legal</w:t>
      </w:r>
    </w:p>
    <w:p>
      <w:pPr>
        <w:pStyle w:val="BodyText"/>
        <w:ind w:left="0"/>
        <w:jc w:val="left"/>
        <w:rPr>
          <w:sz w:val="21"/>
        </w:rPr>
      </w:pPr>
    </w:p>
    <w:p>
      <w:pPr>
        <w:pStyle w:val="BodyText"/>
        <w:spacing w:before="68"/>
        <w:ind w:left="0"/>
        <w:jc w:val="left"/>
        <w:rPr>
          <w:sz w:val="21"/>
        </w:rPr>
      </w:pPr>
    </w:p>
    <w:p>
      <w:pPr>
        <w:spacing w:before="0"/>
        <w:ind w:left="367" w:right="231" w:firstLine="0"/>
        <w:jc w:val="center"/>
        <w:rPr>
          <w:rFonts w:ascii="Arial"/>
          <w:b/>
          <w:sz w:val="21"/>
        </w:rPr>
      </w:pPr>
      <w:r>
        <w:rPr>
          <w:rFonts w:ascii="Arial"/>
          <w:b/>
          <w:sz w:val="21"/>
        </w:rPr>
        <w:t>ANEXO</w:t>
      </w:r>
      <w:r>
        <w:rPr>
          <w:rFonts w:ascii="Arial"/>
          <w:b/>
          <w:spacing w:val="11"/>
          <w:sz w:val="21"/>
        </w:rPr>
        <w:t> </w:t>
      </w:r>
      <w:r>
        <w:rPr>
          <w:rFonts w:ascii="Arial"/>
          <w:b/>
          <w:spacing w:val="-10"/>
          <w:sz w:val="21"/>
        </w:rPr>
        <w:t>V</w:t>
      </w:r>
    </w:p>
    <w:p>
      <w:pPr>
        <w:pStyle w:val="BodyText"/>
        <w:spacing w:before="45"/>
        <w:ind w:left="0"/>
        <w:jc w:val="left"/>
        <w:rPr>
          <w:rFonts w:ascii="Arial"/>
          <w:b/>
          <w:sz w:val="21"/>
        </w:rPr>
      </w:pPr>
    </w:p>
    <w:p>
      <w:pPr>
        <w:spacing w:before="0"/>
        <w:ind w:left="365" w:right="232" w:firstLine="0"/>
        <w:jc w:val="center"/>
        <w:rPr>
          <w:rFonts w:ascii="Arial" w:hAnsi="Arial"/>
          <w:b/>
          <w:sz w:val="21"/>
        </w:rPr>
      </w:pPr>
      <w:r>
        <w:rPr>
          <w:rFonts w:ascii="Arial" w:hAnsi="Arial"/>
          <w:b/>
          <w:sz w:val="21"/>
        </w:rPr>
        <w:t>MINUTA</w:t>
      </w:r>
      <w:r>
        <w:rPr>
          <w:rFonts w:ascii="Arial" w:hAnsi="Arial"/>
          <w:b/>
          <w:spacing w:val="8"/>
          <w:sz w:val="21"/>
        </w:rPr>
        <w:t> </w:t>
      </w:r>
      <w:r>
        <w:rPr>
          <w:rFonts w:ascii="Arial" w:hAnsi="Arial"/>
          <w:b/>
          <w:sz w:val="21"/>
        </w:rPr>
        <w:t>DA</w:t>
      </w:r>
      <w:r>
        <w:rPr>
          <w:rFonts w:ascii="Arial" w:hAnsi="Arial"/>
          <w:b/>
          <w:spacing w:val="9"/>
          <w:sz w:val="21"/>
        </w:rPr>
        <w:t> </w:t>
      </w:r>
      <w:r>
        <w:rPr>
          <w:rFonts w:ascii="Arial" w:hAnsi="Arial"/>
          <w:b/>
          <w:sz w:val="21"/>
        </w:rPr>
        <w:t>ATA</w:t>
      </w:r>
      <w:r>
        <w:rPr>
          <w:rFonts w:ascii="Arial" w:hAnsi="Arial"/>
          <w:b/>
          <w:spacing w:val="9"/>
          <w:sz w:val="21"/>
        </w:rPr>
        <w:t> </w:t>
      </w:r>
      <w:r>
        <w:rPr>
          <w:rFonts w:ascii="Arial" w:hAnsi="Arial"/>
          <w:b/>
          <w:sz w:val="21"/>
        </w:rPr>
        <w:t>DE</w:t>
      </w:r>
      <w:r>
        <w:rPr>
          <w:rFonts w:ascii="Arial" w:hAnsi="Arial"/>
          <w:b/>
          <w:spacing w:val="9"/>
          <w:sz w:val="21"/>
        </w:rPr>
        <w:t> </w:t>
      </w:r>
      <w:r>
        <w:rPr>
          <w:rFonts w:ascii="Arial" w:hAnsi="Arial"/>
          <w:b/>
          <w:sz w:val="21"/>
        </w:rPr>
        <w:t>REGISTRO</w:t>
      </w:r>
      <w:r>
        <w:rPr>
          <w:rFonts w:ascii="Arial" w:hAnsi="Arial"/>
          <w:b/>
          <w:spacing w:val="9"/>
          <w:sz w:val="21"/>
        </w:rPr>
        <w:t> </w:t>
      </w:r>
      <w:r>
        <w:rPr>
          <w:rFonts w:ascii="Arial" w:hAnsi="Arial"/>
          <w:b/>
          <w:sz w:val="21"/>
        </w:rPr>
        <w:t>DE</w:t>
      </w:r>
      <w:r>
        <w:rPr>
          <w:rFonts w:ascii="Arial" w:hAnsi="Arial"/>
          <w:b/>
          <w:spacing w:val="9"/>
          <w:sz w:val="21"/>
        </w:rPr>
        <w:t> </w:t>
      </w:r>
      <w:r>
        <w:rPr>
          <w:rFonts w:ascii="Arial" w:hAnsi="Arial"/>
          <w:b/>
          <w:spacing w:val="-2"/>
          <w:sz w:val="21"/>
        </w:rPr>
        <w:t>PREÇOS</w:t>
      </w:r>
    </w:p>
    <w:p>
      <w:pPr>
        <w:pStyle w:val="BodyText"/>
        <w:ind w:left="0"/>
        <w:jc w:val="left"/>
        <w:rPr>
          <w:rFonts w:ascii="Arial"/>
          <w:b/>
          <w:sz w:val="21"/>
        </w:rPr>
      </w:pPr>
    </w:p>
    <w:p>
      <w:pPr>
        <w:pStyle w:val="BodyText"/>
        <w:ind w:left="0"/>
        <w:jc w:val="left"/>
        <w:rPr>
          <w:rFonts w:ascii="Arial"/>
          <w:b/>
          <w:sz w:val="21"/>
        </w:rPr>
      </w:pPr>
    </w:p>
    <w:p>
      <w:pPr>
        <w:pStyle w:val="BodyText"/>
        <w:spacing w:before="74"/>
        <w:ind w:left="0"/>
        <w:jc w:val="left"/>
        <w:rPr>
          <w:rFonts w:ascii="Arial"/>
          <w:b/>
          <w:sz w:val="21"/>
        </w:rPr>
      </w:pPr>
    </w:p>
    <w:p>
      <w:pPr>
        <w:spacing w:line="355" w:lineRule="auto" w:before="1"/>
        <w:ind w:left="244" w:right="5886" w:firstLine="0"/>
        <w:jc w:val="left"/>
        <w:rPr>
          <w:sz w:val="24"/>
        </w:rPr>
      </w:pPr>
      <w:r>
        <w:rPr>
          <w:rFonts w:ascii="Arial" w:hAnsi="Arial"/>
          <w:b/>
          <w:sz w:val="24"/>
        </w:rPr>
        <w:t>Ata</w:t>
      </w:r>
      <w:r>
        <w:rPr>
          <w:rFonts w:ascii="Arial" w:hAnsi="Arial"/>
          <w:b/>
          <w:spacing w:val="-7"/>
          <w:sz w:val="24"/>
        </w:rPr>
        <w:t> </w:t>
      </w:r>
      <w:r>
        <w:rPr>
          <w:rFonts w:ascii="Arial" w:hAnsi="Arial"/>
          <w:b/>
          <w:sz w:val="24"/>
        </w:rPr>
        <w:t>de</w:t>
      </w:r>
      <w:r>
        <w:rPr>
          <w:rFonts w:ascii="Arial" w:hAnsi="Arial"/>
          <w:b/>
          <w:spacing w:val="-7"/>
          <w:sz w:val="24"/>
        </w:rPr>
        <w:t> </w:t>
      </w:r>
      <w:r>
        <w:rPr>
          <w:rFonts w:ascii="Arial" w:hAnsi="Arial"/>
          <w:b/>
          <w:sz w:val="24"/>
        </w:rPr>
        <w:t>Registro</w:t>
      </w:r>
      <w:r>
        <w:rPr>
          <w:rFonts w:ascii="Arial" w:hAnsi="Arial"/>
          <w:b/>
          <w:spacing w:val="-7"/>
          <w:sz w:val="24"/>
        </w:rPr>
        <w:t> </w:t>
      </w:r>
      <w:r>
        <w:rPr>
          <w:rFonts w:ascii="Arial" w:hAnsi="Arial"/>
          <w:b/>
          <w:sz w:val="24"/>
        </w:rPr>
        <w:t>de</w:t>
      </w:r>
      <w:r>
        <w:rPr>
          <w:rFonts w:ascii="Arial" w:hAnsi="Arial"/>
          <w:b/>
          <w:spacing w:val="-7"/>
          <w:sz w:val="24"/>
        </w:rPr>
        <w:t> </w:t>
      </w:r>
      <w:r>
        <w:rPr>
          <w:rFonts w:ascii="Arial" w:hAnsi="Arial"/>
          <w:b/>
          <w:sz w:val="24"/>
        </w:rPr>
        <w:t>Preços</w:t>
      </w:r>
      <w:r>
        <w:rPr>
          <w:rFonts w:ascii="Arial" w:hAnsi="Arial"/>
          <w:b/>
          <w:spacing w:val="-7"/>
          <w:sz w:val="24"/>
        </w:rPr>
        <w:t> </w:t>
      </w:r>
      <w:r>
        <w:rPr>
          <w:rFonts w:ascii="Arial" w:hAnsi="Arial"/>
          <w:b/>
          <w:sz w:val="24"/>
        </w:rPr>
        <w:t>N.º </w:t>
      </w:r>
      <w:r>
        <w:rPr>
          <w:sz w:val="24"/>
        </w:rPr>
        <w:t>000/202_ </w:t>
      </w:r>
      <w:r>
        <w:rPr>
          <w:rFonts w:ascii="Arial" w:hAnsi="Arial"/>
          <w:b/>
          <w:sz w:val="24"/>
        </w:rPr>
        <w:t>Procedimento Administrativo </w:t>
      </w:r>
      <w:r>
        <w:rPr>
          <w:sz w:val="24"/>
        </w:rPr>
        <w:t>n.º </w:t>
      </w:r>
      <w:r>
        <w:rPr>
          <w:rFonts w:ascii="Arial" w:hAnsi="Arial"/>
          <w:b/>
          <w:sz w:val="24"/>
        </w:rPr>
        <w:t>Pregão Eletrônico </w:t>
      </w:r>
      <w:r>
        <w:rPr>
          <w:sz w:val="24"/>
        </w:rPr>
        <w:t>n.º </w:t>
      </w:r>
      <w:r>
        <w:rPr>
          <w:color w:val="000000"/>
          <w:sz w:val="24"/>
          <w:shd w:fill="3397DA" w:color="auto" w:val="clear"/>
        </w:rPr>
        <w:t>000/202_</w:t>
      </w:r>
    </w:p>
    <w:p>
      <w:pPr>
        <w:pStyle w:val="BodyText"/>
        <w:spacing w:line="249" w:lineRule="auto"/>
        <w:ind w:right="91"/>
      </w:pPr>
      <w:r>
        <w:rPr/>
        <w:t>O TRIBUNAL DE JUSTIÇA DO ESTADO DE RORAIMA, com sede na Praça do Centro Cívico, sem número, Centro, na cidade de Boa Vista, inscrito no Cadastro Nacional de Pessoas Jurídicas sob o n.º 34.812.669/0001-08, neste ato, representado(a) pelo(a) ...(cargo e nome), nomeado(a) pela Portaria n.º ........... de .....de ......... de ......., inscrito no CPF sob o n.º ...... Portador(a) da Carteira de Identidade n.º ............. , considerando o julgamento da licitação na modalidade </w:t>
      </w:r>
      <w:r>
        <w:rPr>
          <w:rFonts w:ascii="Arial" w:hAnsi="Arial"/>
          <w:b/>
        </w:rPr>
        <w:t>Pregão</w:t>
      </w:r>
      <w:r>
        <w:rPr/>
        <w:t>, na forma eletrônica, para REGISTRO DE PREÇOS, em epígrafe, </w:t>
      </w:r>
      <w:r>
        <w:rPr>
          <w:rFonts w:ascii="Arial" w:hAnsi="Arial"/>
          <w:b/>
        </w:rPr>
        <w:t>RESOLVE </w:t>
      </w:r>
      <w:r>
        <w:rPr/>
        <w:t>registrar</w:t>
      </w:r>
      <w:r>
        <w:rPr>
          <w:spacing w:val="-2"/>
        </w:rPr>
        <w:t> </w:t>
      </w:r>
      <w:r>
        <w:rPr/>
        <w:t>os</w:t>
      </w:r>
      <w:r>
        <w:rPr>
          <w:spacing w:val="-2"/>
        </w:rPr>
        <w:t> </w:t>
      </w:r>
      <w:r>
        <w:rPr/>
        <w:t>preços</w:t>
      </w:r>
      <w:r>
        <w:rPr>
          <w:spacing w:val="-2"/>
        </w:rPr>
        <w:t> </w:t>
      </w:r>
      <w:r>
        <w:rPr/>
        <w:t>da(s)</w:t>
      </w:r>
      <w:r>
        <w:rPr>
          <w:spacing w:val="-2"/>
        </w:rPr>
        <w:t> </w:t>
      </w:r>
      <w:r>
        <w:rPr/>
        <w:t>empresa(s)</w:t>
      </w:r>
      <w:r>
        <w:rPr>
          <w:spacing w:val="-2"/>
        </w:rPr>
        <w:t> </w:t>
      </w:r>
      <w:r>
        <w:rPr/>
        <w:t>indicada(s)</w:t>
      </w:r>
      <w:r>
        <w:rPr>
          <w:spacing w:val="-2"/>
        </w:rPr>
        <w:t> </w:t>
      </w:r>
      <w:r>
        <w:rPr/>
        <w:t>e</w:t>
      </w:r>
      <w:r>
        <w:rPr>
          <w:spacing w:val="-2"/>
        </w:rPr>
        <w:t> </w:t>
      </w:r>
      <w:r>
        <w:rPr/>
        <w:t>qualificadas</w:t>
      </w:r>
      <w:r>
        <w:rPr>
          <w:spacing w:val="-2"/>
        </w:rPr>
        <w:t> </w:t>
      </w:r>
      <w:r>
        <w:rPr/>
        <w:t>nesta</w:t>
      </w:r>
      <w:r>
        <w:rPr>
          <w:spacing w:val="-2"/>
        </w:rPr>
        <w:t> </w:t>
      </w:r>
      <w:r>
        <w:rPr/>
        <w:t>ATA,</w:t>
      </w:r>
      <w:r>
        <w:rPr>
          <w:spacing w:val="-2"/>
        </w:rPr>
        <w:t> </w:t>
      </w:r>
      <w:r>
        <w:rPr/>
        <w:t>de</w:t>
      </w:r>
      <w:r>
        <w:rPr>
          <w:spacing w:val="-2"/>
        </w:rPr>
        <w:t> </w:t>
      </w:r>
      <w:r>
        <w:rPr/>
        <w:t>acordo com a classificação por ela(s) alcançada(s) e nas quantidade(s) cotada(s), atendendo as condições previstas no edital, na Lei n.º 14.133/21 e suas alterações, e no Decreto n.º 11.462/2023, observadas, ainda, as demais normas legais aplicáveis, e em conformidade com as disposições a seguir:</w:t>
      </w:r>
    </w:p>
    <w:p>
      <w:pPr>
        <w:pStyle w:val="Heading2"/>
        <w:numPr>
          <w:ilvl w:val="0"/>
          <w:numId w:val="20"/>
        </w:numPr>
        <w:tabs>
          <w:tab w:pos="508" w:val="left" w:leader="none"/>
        </w:tabs>
        <w:spacing w:line="240" w:lineRule="auto" w:before="130" w:after="0"/>
        <w:ind w:left="508" w:right="0" w:hanging="264"/>
        <w:jc w:val="both"/>
      </w:pPr>
      <w:r>
        <w:rPr/>
        <w:t>DO</w:t>
      </w:r>
      <w:r>
        <w:rPr>
          <w:spacing w:val="-2"/>
        </w:rPr>
        <w:t> OBJETO</w:t>
      </w:r>
    </w:p>
    <w:p>
      <w:pPr>
        <w:pStyle w:val="ListParagraph"/>
        <w:numPr>
          <w:ilvl w:val="1"/>
          <w:numId w:val="20"/>
        </w:numPr>
        <w:tabs>
          <w:tab w:pos="783" w:val="left" w:leader="none"/>
        </w:tabs>
        <w:spacing w:line="249" w:lineRule="auto" w:before="133" w:after="0"/>
        <w:ind w:left="244" w:right="99" w:firstLine="0"/>
        <w:jc w:val="both"/>
        <w:rPr>
          <w:rFonts w:ascii="Arial" w:hAnsi="Arial"/>
          <w:b/>
          <w:sz w:val="24"/>
        </w:rPr>
      </w:pPr>
      <w:r>
        <w:rPr>
          <w:rFonts w:ascii="Arial" w:hAnsi="Arial"/>
          <w:b/>
          <w:color w:val="000000"/>
          <w:sz w:val="24"/>
          <w:shd w:fill="3397DA" w:color="auto" w:val="clear"/>
        </w:rPr>
        <w:t>Registro de Preço para Eventual Contratação de Empresa para a Execução de</w:t>
      </w:r>
      <w:r>
        <w:rPr>
          <w:rFonts w:ascii="Arial" w:hAnsi="Arial"/>
          <w:b/>
          <w:color w:val="000000"/>
          <w:sz w:val="24"/>
        </w:rPr>
        <w:t> </w:t>
      </w:r>
      <w:r>
        <w:rPr>
          <w:rFonts w:ascii="Arial" w:hAnsi="Arial"/>
          <w:b/>
          <w:color w:val="000000"/>
          <w:sz w:val="24"/>
          <w:shd w:fill="3397DA" w:color="auto" w:val="clear"/>
        </w:rPr>
        <w:t>Serviços Comuns de Engenharia para Manutenção, Reparos, Adequações e Melhorias</w:t>
      </w:r>
      <w:r>
        <w:rPr>
          <w:rFonts w:ascii="Arial" w:hAnsi="Arial"/>
          <w:b/>
          <w:color w:val="000000"/>
          <w:spacing w:val="40"/>
          <w:sz w:val="24"/>
        </w:rPr>
        <w:t> </w:t>
      </w:r>
      <w:r>
        <w:rPr>
          <w:rFonts w:ascii="Arial" w:hAnsi="Arial"/>
          <w:b/>
          <w:color w:val="000000"/>
          <w:sz w:val="24"/>
          <w:shd w:fill="3397DA" w:color="auto" w:val="clear"/>
        </w:rPr>
        <w:t>nos Prédios Ocupados pelo Poder Judiciário de Roraima, na Capital do Estado de</w:t>
      </w:r>
      <w:r>
        <w:rPr>
          <w:rFonts w:ascii="Arial" w:hAnsi="Arial"/>
          <w:b/>
          <w:color w:val="000000"/>
          <w:sz w:val="24"/>
        </w:rPr>
        <w:t> </w:t>
      </w:r>
      <w:r>
        <w:rPr>
          <w:rFonts w:ascii="Arial" w:hAnsi="Arial"/>
          <w:b/>
          <w:color w:val="000000"/>
          <w:sz w:val="24"/>
          <w:shd w:fill="3397DA" w:color="auto" w:val="clear"/>
        </w:rPr>
        <w:t>Roraima e Comarcas do Interior </w:t>
      </w:r>
      <w:r>
        <w:rPr>
          <w:color w:val="000000"/>
          <w:sz w:val="24"/>
          <w:shd w:fill="3397DA" w:color="auto" w:val="clear"/>
        </w:rPr>
        <w:t>, conforme Termo de Referência - Anexo I do Edital.</w:t>
      </w:r>
    </w:p>
    <w:p>
      <w:pPr>
        <w:pStyle w:val="Heading2"/>
        <w:numPr>
          <w:ilvl w:val="0"/>
          <w:numId w:val="20"/>
        </w:numPr>
        <w:tabs>
          <w:tab w:pos="508" w:val="left" w:leader="none"/>
        </w:tabs>
        <w:spacing w:line="240" w:lineRule="auto" w:before="124" w:after="0"/>
        <w:ind w:left="508" w:right="0" w:hanging="264"/>
        <w:jc w:val="both"/>
      </w:pPr>
      <w:r>
        <w:rPr/>
        <w:t>DAS</w:t>
      </w:r>
      <w:r>
        <w:rPr>
          <w:spacing w:val="-7"/>
        </w:rPr>
        <w:t> </w:t>
      </w:r>
      <w:r>
        <w:rPr/>
        <w:t>DISPOSIÇÕES</w:t>
      </w:r>
      <w:r>
        <w:rPr>
          <w:spacing w:val="-7"/>
        </w:rPr>
        <w:t> </w:t>
      </w:r>
      <w:r>
        <w:rPr>
          <w:spacing w:val="-2"/>
        </w:rPr>
        <w:t>GERAIS</w:t>
      </w:r>
    </w:p>
    <w:p>
      <w:pPr>
        <w:pStyle w:val="ListParagraph"/>
        <w:numPr>
          <w:ilvl w:val="1"/>
          <w:numId w:val="20"/>
        </w:numPr>
        <w:tabs>
          <w:tab w:pos="721" w:val="left" w:leader="none"/>
        </w:tabs>
        <w:spacing w:line="249" w:lineRule="auto" w:before="132" w:after="0"/>
        <w:ind w:left="244" w:right="107" w:firstLine="0"/>
        <w:jc w:val="both"/>
        <w:rPr>
          <w:rFonts w:ascii="Arial" w:hAnsi="Arial"/>
          <w:b/>
          <w:sz w:val="24"/>
        </w:rPr>
      </w:pPr>
      <w:r>
        <w:rPr>
          <w:sz w:val="24"/>
        </w:rPr>
        <w:t>A validade da Ata de Registro de Preços será de 01 (um) ano,</w:t>
      </w:r>
      <w:r>
        <w:rPr>
          <w:spacing w:val="40"/>
          <w:sz w:val="24"/>
        </w:rPr>
        <w:t> </w:t>
      </w:r>
      <w:r>
        <w:rPr>
          <w:rFonts w:ascii="Arial" w:hAnsi="Arial"/>
          <w:b/>
          <w:sz w:val="24"/>
        </w:rPr>
        <w:t>contados do primeiro dia útil subsequente à data de divulgação </w:t>
      </w:r>
      <w:r>
        <w:rPr>
          <w:sz w:val="24"/>
        </w:rPr>
        <w:t>no Portal Nacional das Contratações Públicas-PNCP, porrogáveis na forma do Decreto 11.462/2023.</w:t>
      </w:r>
    </w:p>
    <w:p>
      <w:pPr>
        <w:pStyle w:val="ListParagraph"/>
        <w:spacing w:after="0" w:line="249" w:lineRule="auto"/>
        <w:jc w:val="both"/>
        <w:rPr>
          <w:rFonts w:ascii="Arial" w:hAnsi="Arial"/>
          <w:b/>
          <w:sz w:val="24"/>
        </w:rPr>
        <w:sectPr>
          <w:pgSz w:w="11900" w:h="16840"/>
          <w:pgMar w:header="0" w:footer="181" w:top="1040" w:bottom="380" w:left="566" w:right="708"/>
        </w:sectPr>
      </w:pPr>
    </w:p>
    <w:p>
      <w:pPr>
        <w:pStyle w:val="ListParagraph"/>
        <w:numPr>
          <w:ilvl w:val="2"/>
          <w:numId w:val="20"/>
        </w:numPr>
        <w:tabs>
          <w:tab w:pos="960" w:val="left" w:leader="none"/>
        </w:tabs>
        <w:spacing w:line="249" w:lineRule="auto" w:before="37" w:after="0"/>
        <w:ind w:left="244" w:right="103" w:firstLine="0"/>
        <w:jc w:val="both"/>
        <w:rPr>
          <w:rFonts w:ascii="Arial" w:hAnsi="Arial"/>
          <w:b/>
          <w:sz w:val="24"/>
        </w:rPr>
      </w:pPr>
      <w:r>
        <w:rPr>
          <w:sz w:val="24"/>
        </w:rPr>
        <w:t>Os quantitativos dos itens registrados na Ata de Registro de Preços na prorrogação</w:t>
      </w:r>
      <w:r>
        <w:rPr>
          <w:spacing w:val="40"/>
          <w:sz w:val="24"/>
        </w:rPr>
        <w:t> </w:t>
      </w:r>
      <w:r>
        <w:rPr>
          <w:sz w:val="24"/>
        </w:rPr>
        <w:t>serão </w:t>
      </w:r>
      <w:r>
        <w:rPr>
          <w:rFonts w:ascii="Arial" w:hAnsi="Arial"/>
          <w:b/>
          <w:sz w:val="24"/>
        </w:rPr>
        <w:t>renovados.</w:t>
      </w:r>
    </w:p>
    <w:p>
      <w:pPr>
        <w:pStyle w:val="ListParagraph"/>
        <w:numPr>
          <w:ilvl w:val="1"/>
          <w:numId w:val="20"/>
        </w:numPr>
        <w:tabs>
          <w:tab w:pos="733" w:val="left" w:leader="none"/>
        </w:tabs>
        <w:spacing w:line="249" w:lineRule="auto" w:before="122" w:after="0"/>
        <w:ind w:left="244" w:right="105" w:firstLine="0"/>
        <w:jc w:val="both"/>
        <w:rPr>
          <w:rFonts w:ascii="Arial" w:hAnsi="Arial"/>
          <w:b/>
          <w:sz w:val="24"/>
        </w:rPr>
      </w:pPr>
      <w:r>
        <w:rPr>
          <w:sz w:val="24"/>
        </w:rPr>
        <w:t>O</w:t>
      </w:r>
      <w:r>
        <w:rPr>
          <w:spacing w:val="40"/>
          <w:sz w:val="24"/>
        </w:rPr>
        <w:t> </w:t>
      </w:r>
      <w:r>
        <w:rPr>
          <w:sz w:val="24"/>
        </w:rPr>
        <w:t>Edital</w:t>
      </w:r>
      <w:r>
        <w:rPr>
          <w:spacing w:val="40"/>
          <w:sz w:val="24"/>
        </w:rPr>
        <w:t> </w:t>
      </w:r>
      <w:r>
        <w:rPr>
          <w:sz w:val="24"/>
        </w:rPr>
        <w:t>do </w:t>
      </w:r>
      <w:r>
        <w:rPr>
          <w:rFonts w:ascii="Arial" w:hAnsi="Arial"/>
          <w:b/>
          <w:sz w:val="24"/>
        </w:rPr>
        <w:t>Pregão </w:t>
      </w:r>
      <w:r>
        <w:rPr>
          <w:sz w:val="24"/>
        </w:rPr>
        <w:t>Eletrônico n.º 000/0000 e seus anexos são partes integrantes desta Ata, assim como a proposta vencedora e a ata da sessão pública do Pregão eletrônico, independente de transcrição.</w:t>
      </w:r>
    </w:p>
    <w:p>
      <w:pPr>
        <w:pStyle w:val="Heading2"/>
        <w:numPr>
          <w:ilvl w:val="0"/>
          <w:numId w:val="20"/>
        </w:numPr>
        <w:tabs>
          <w:tab w:pos="538" w:val="left" w:leader="none"/>
        </w:tabs>
        <w:spacing w:line="249" w:lineRule="auto" w:before="123" w:after="0"/>
        <w:ind w:left="244" w:right="241" w:firstLine="0"/>
        <w:jc w:val="both"/>
      </w:pPr>
      <w:r>
        <w:rPr/>
        <w:t>DA ADESÃO À ATA DE REGISTRO DE PREÇOS, E DA VEDAÇÃO A ACRÉSCIMO DE </w:t>
      </w:r>
      <w:r>
        <w:rPr>
          <w:spacing w:val="-2"/>
        </w:rPr>
        <w:t>QUANTATIVOS</w:t>
      </w:r>
    </w:p>
    <w:p>
      <w:pPr>
        <w:pStyle w:val="ListParagraph"/>
        <w:numPr>
          <w:ilvl w:val="1"/>
          <w:numId w:val="20"/>
        </w:numPr>
        <w:tabs>
          <w:tab w:pos="747" w:val="left" w:leader="none"/>
        </w:tabs>
        <w:spacing w:line="249" w:lineRule="auto" w:before="122" w:after="0"/>
        <w:ind w:left="244" w:right="95" w:firstLine="0"/>
        <w:jc w:val="both"/>
        <w:rPr>
          <w:rFonts w:ascii="Arial" w:hAnsi="Arial"/>
          <w:b/>
          <w:sz w:val="24"/>
        </w:rPr>
      </w:pPr>
      <w:r>
        <w:rPr>
          <w:sz w:val="24"/>
        </w:rPr>
        <w:t>Durante a vigência da ata, os órgãos e as entidades da Administração Pública federal, estadual, distrital e municipal que não participaram do procedimento de IRP poderão aderir à</w:t>
      </w:r>
      <w:r>
        <w:rPr>
          <w:spacing w:val="80"/>
          <w:sz w:val="24"/>
        </w:rPr>
        <w:t> </w:t>
      </w:r>
      <w:r>
        <w:rPr>
          <w:sz w:val="24"/>
        </w:rPr>
        <w:t>ata de registro de preços na condição de não participantes, observados os seguintes requisitos:</w:t>
      </w:r>
    </w:p>
    <w:p>
      <w:pPr>
        <w:pStyle w:val="ListParagraph"/>
        <w:numPr>
          <w:ilvl w:val="0"/>
          <w:numId w:val="21"/>
        </w:numPr>
        <w:tabs>
          <w:tab w:pos="844" w:val="left" w:leader="none"/>
        </w:tabs>
        <w:spacing w:line="249" w:lineRule="auto" w:before="243" w:after="0"/>
        <w:ind w:left="844" w:right="109" w:hanging="445"/>
        <w:jc w:val="left"/>
        <w:rPr>
          <w:sz w:val="24"/>
        </w:rPr>
      </w:pPr>
      <w:r>
        <w:rPr>
          <w:sz w:val="24"/>
        </w:rPr>
        <w:t>apresentação de justificativa da vantagem da adesão, inclusive em situações de provável desabastecimento ou descontinuidade de serviço público;</w:t>
      </w:r>
    </w:p>
    <w:p>
      <w:pPr>
        <w:pStyle w:val="ListParagraph"/>
        <w:numPr>
          <w:ilvl w:val="0"/>
          <w:numId w:val="21"/>
        </w:numPr>
        <w:tabs>
          <w:tab w:pos="844" w:val="left" w:leader="none"/>
        </w:tabs>
        <w:spacing w:line="249" w:lineRule="auto" w:before="123" w:after="0"/>
        <w:ind w:left="844" w:right="101" w:hanging="445"/>
        <w:jc w:val="left"/>
        <w:rPr>
          <w:sz w:val="24"/>
        </w:rPr>
      </w:pPr>
      <w:r>
        <w:rPr>
          <w:sz w:val="24"/>
        </w:rPr>
        <w:t>demonstração de que os valores registrados estão compatíveis com os valores praticados pelo mercado na forma do art. 23 da Lei nº 14.133, de 2021; e</w:t>
      </w:r>
    </w:p>
    <w:p>
      <w:pPr>
        <w:pStyle w:val="ListParagraph"/>
        <w:numPr>
          <w:ilvl w:val="0"/>
          <w:numId w:val="21"/>
        </w:numPr>
        <w:tabs>
          <w:tab w:pos="844" w:val="left" w:leader="none"/>
        </w:tabs>
        <w:spacing w:line="240" w:lineRule="auto" w:before="122" w:after="0"/>
        <w:ind w:left="844" w:right="0" w:hanging="444"/>
        <w:jc w:val="left"/>
        <w:rPr>
          <w:sz w:val="24"/>
        </w:rPr>
      </w:pPr>
      <w:r>
        <w:rPr>
          <w:sz w:val="24"/>
        </w:rPr>
        <w:t>consulta</w:t>
      </w:r>
      <w:r>
        <w:rPr>
          <w:spacing w:val="-7"/>
          <w:sz w:val="24"/>
        </w:rPr>
        <w:t> </w:t>
      </w:r>
      <w:r>
        <w:rPr>
          <w:sz w:val="24"/>
        </w:rPr>
        <w:t>e</w:t>
      </w:r>
      <w:r>
        <w:rPr>
          <w:spacing w:val="-5"/>
          <w:sz w:val="24"/>
        </w:rPr>
        <w:t> </w:t>
      </w:r>
      <w:r>
        <w:rPr>
          <w:sz w:val="24"/>
        </w:rPr>
        <w:t>aceitação</w:t>
      </w:r>
      <w:r>
        <w:rPr>
          <w:spacing w:val="-5"/>
          <w:sz w:val="24"/>
        </w:rPr>
        <w:t> </w:t>
      </w:r>
      <w:r>
        <w:rPr>
          <w:sz w:val="24"/>
        </w:rPr>
        <w:t>prévias</w:t>
      </w:r>
      <w:r>
        <w:rPr>
          <w:spacing w:val="-5"/>
          <w:sz w:val="24"/>
        </w:rPr>
        <w:t> </w:t>
      </w:r>
      <w:r>
        <w:rPr>
          <w:sz w:val="24"/>
        </w:rPr>
        <w:t>do</w:t>
      </w:r>
      <w:r>
        <w:rPr>
          <w:spacing w:val="-5"/>
          <w:sz w:val="24"/>
        </w:rPr>
        <w:t> </w:t>
      </w:r>
      <w:r>
        <w:rPr>
          <w:sz w:val="24"/>
        </w:rPr>
        <w:t>órgão</w:t>
      </w:r>
      <w:r>
        <w:rPr>
          <w:spacing w:val="-5"/>
          <w:sz w:val="24"/>
        </w:rPr>
        <w:t> </w:t>
      </w:r>
      <w:r>
        <w:rPr>
          <w:sz w:val="24"/>
        </w:rPr>
        <w:t>ou</w:t>
      </w:r>
      <w:r>
        <w:rPr>
          <w:spacing w:val="-5"/>
          <w:sz w:val="24"/>
        </w:rPr>
        <w:t> </w:t>
      </w:r>
      <w:r>
        <w:rPr>
          <w:sz w:val="24"/>
        </w:rPr>
        <w:t>da</w:t>
      </w:r>
      <w:r>
        <w:rPr>
          <w:spacing w:val="-5"/>
          <w:sz w:val="24"/>
        </w:rPr>
        <w:t> </w:t>
      </w:r>
      <w:r>
        <w:rPr>
          <w:sz w:val="24"/>
        </w:rPr>
        <w:t>entidade</w:t>
      </w:r>
      <w:r>
        <w:rPr>
          <w:spacing w:val="-5"/>
          <w:sz w:val="24"/>
        </w:rPr>
        <w:t> </w:t>
      </w:r>
      <w:r>
        <w:rPr>
          <w:sz w:val="24"/>
        </w:rPr>
        <w:t>gerenciadora</w:t>
      </w:r>
      <w:r>
        <w:rPr>
          <w:spacing w:val="-5"/>
          <w:sz w:val="24"/>
        </w:rPr>
        <w:t> </w:t>
      </w:r>
      <w:r>
        <w:rPr>
          <w:sz w:val="24"/>
        </w:rPr>
        <w:t>e</w:t>
      </w:r>
      <w:r>
        <w:rPr>
          <w:spacing w:val="-5"/>
          <w:sz w:val="24"/>
        </w:rPr>
        <w:t> </w:t>
      </w:r>
      <w:r>
        <w:rPr>
          <w:sz w:val="24"/>
        </w:rPr>
        <w:t>do</w:t>
      </w:r>
      <w:r>
        <w:rPr>
          <w:spacing w:val="-4"/>
          <w:sz w:val="24"/>
        </w:rPr>
        <w:t> </w:t>
      </w:r>
      <w:r>
        <w:rPr>
          <w:spacing w:val="-2"/>
          <w:sz w:val="24"/>
        </w:rPr>
        <w:t>fornecedor.</w:t>
      </w:r>
    </w:p>
    <w:p>
      <w:pPr>
        <w:pStyle w:val="ListParagraph"/>
        <w:numPr>
          <w:ilvl w:val="1"/>
          <w:numId w:val="20"/>
        </w:numPr>
        <w:tabs>
          <w:tab w:pos="722" w:val="left" w:leader="none"/>
        </w:tabs>
        <w:spacing w:line="249" w:lineRule="auto" w:before="252" w:after="0"/>
        <w:ind w:left="244" w:right="106" w:firstLine="0"/>
        <w:jc w:val="both"/>
        <w:rPr>
          <w:rFonts w:ascii="Arial" w:hAnsi="Arial"/>
          <w:b/>
          <w:sz w:val="24"/>
        </w:rPr>
      </w:pPr>
      <w:r>
        <w:rPr>
          <w:sz w:val="24"/>
        </w:rPr>
        <w:t>A autorização do órgão ou entidade gerenciadora apenas será realizada após a aceitação da adesão pelo fornecedor.</w:t>
      </w:r>
    </w:p>
    <w:p>
      <w:pPr>
        <w:pStyle w:val="ListParagraph"/>
        <w:numPr>
          <w:ilvl w:val="1"/>
          <w:numId w:val="20"/>
        </w:numPr>
        <w:tabs>
          <w:tab w:pos="750" w:val="left" w:leader="none"/>
        </w:tabs>
        <w:spacing w:line="249" w:lineRule="auto" w:before="122" w:after="0"/>
        <w:ind w:left="244" w:right="102" w:firstLine="0"/>
        <w:jc w:val="both"/>
        <w:rPr>
          <w:rFonts w:ascii="Arial" w:hAnsi="Arial"/>
          <w:b/>
          <w:sz w:val="24"/>
        </w:rPr>
      </w:pPr>
      <w:r>
        <w:rPr>
          <w:sz w:val="24"/>
        </w:rPr>
        <w:t>O órgão ou entidade gerenciadora poderá rejeitar adesões caso elas possam acarretar prejuízo à execução de seus próprios contratos ou à sua capacidade de gerenciamento.</w:t>
      </w:r>
    </w:p>
    <w:p>
      <w:pPr>
        <w:pStyle w:val="ListParagraph"/>
        <w:numPr>
          <w:ilvl w:val="1"/>
          <w:numId w:val="20"/>
        </w:numPr>
        <w:tabs>
          <w:tab w:pos="766" w:val="left" w:leader="none"/>
        </w:tabs>
        <w:spacing w:line="249" w:lineRule="auto" w:before="122" w:after="0"/>
        <w:ind w:left="244" w:right="96" w:firstLine="0"/>
        <w:jc w:val="both"/>
        <w:rPr>
          <w:rFonts w:ascii="Arial" w:hAnsi="Arial"/>
          <w:b/>
          <w:sz w:val="24"/>
        </w:rPr>
      </w:pPr>
      <w:r>
        <w:rPr>
          <w:sz w:val="24"/>
        </w:rPr>
        <w:t>Após a autorização do órgão ou da entidade gerenciadora, o órgão ou entidade não participante deverá efetivar a aquisição ou a contratação solicitada em até noventa dias, observado o prazo de vigência da ata.</w:t>
      </w:r>
    </w:p>
    <w:p>
      <w:pPr>
        <w:pStyle w:val="ListParagraph"/>
        <w:numPr>
          <w:ilvl w:val="1"/>
          <w:numId w:val="20"/>
        </w:numPr>
        <w:tabs>
          <w:tab w:pos="732" w:val="left" w:leader="none"/>
        </w:tabs>
        <w:spacing w:line="249" w:lineRule="auto" w:before="124" w:after="0"/>
        <w:ind w:left="244" w:right="102" w:firstLine="0"/>
        <w:jc w:val="both"/>
        <w:rPr>
          <w:rFonts w:ascii="Arial" w:hAnsi="Arial"/>
          <w:b/>
          <w:sz w:val="24"/>
        </w:rPr>
      </w:pPr>
      <w:r>
        <w:rPr>
          <w:sz w:val="24"/>
        </w:rPr>
        <w:t>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pPr>
        <w:pStyle w:val="ListParagraph"/>
        <w:numPr>
          <w:ilvl w:val="1"/>
          <w:numId w:val="20"/>
        </w:numPr>
        <w:tabs>
          <w:tab w:pos="745" w:val="left" w:leader="none"/>
        </w:tabs>
        <w:spacing w:line="249" w:lineRule="auto" w:before="124" w:after="0"/>
        <w:ind w:left="244" w:right="92" w:firstLine="0"/>
        <w:jc w:val="both"/>
        <w:rPr>
          <w:rFonts w:ascii="Arial" w:hAnsi="Arial"/>
          <w:b/>
          <w:sz w:val="24"/>
        </w:rPr>
      </w:pPr>
      <w:r>
        <w:rPr>
          <w:sz w:val="24"/>
        </w:rPr>
        <w:t>O órgão ou a entidade poderá aderir a item da ata de registro de preços da qual seja integrante, na qualidade de não participante, para aqueles itens para os quais não tenha quantitativo registrado, observados os requisitos do </w:t>
      </w:r>
      <w:r>
        <w:rPr>
          <w:rFonts w:ascii="Arial" w:hAnsi="Arial"/>
          <w:b/>
          <w:sz w:val="24"/>
        </w:rPr>
        <w:t>subitem 3.1.</w:t>
      </w:r>
    </w:p>
    <w:p>
      <w:pPr>
        <w:pStyle w:val="ListParagraph"/>
        <w:numPr>
          <w:ilvl w:val="1"/>
          <w:numId w:val="20"/>
        </w:numPr>
        <w:tabs>
          <w:tab w:pos="730" w:val="left" w:leader="none"/>
        </w:tabs>
        <w:spacing w:line="249" w:lineRule="auto" w:before="123" w:after="0"/>
        <w:ind w:left="244" w:right="104" w:firstLine="0"/>
        <w:jc w:val="both"/>
        <w:rPr>
          <w:rFonts w:ascii="Arial" w:hAnsi="Arial"/>
          <w:b/>
          <w:sz w:val="24"/>
        </w:rPr>
      </w:pPr>
      <w:r>
        <w:rPr>
          <w:sz w:val="24"/>
        </w:rPr>
        <w:t>As aquisições ou contratações adicionais não poderão exceder, por órgão ou entidade, a 50% (cinquenta por cento) dos quantitativos dos itens do instrumento convocatório registrados na ata de registro de preços para o gerenciador.</w:t>
      </w:r>
    </w:p>
    <w:p>
      <w:pPr>
        <w:pStyle w:val="ListParagraph"/>
        <w:numPr>
          <w:ilvl w:val="1"/>
          <w:numId w:val="20"/>
        </w:numPr>
        <w:tabs>
          <w:tab w:pos="747" w:val="left" w:leader="none"/>
        </w:tabs>
        <w:spacing w:line="249" w:lineRule="auto" w:before="123" w:after="0"/>
        <w:ind w:left="244" w:right="96" w:firstLine="0"/>
        <w:jc w:val="both"/>
        <w:rPr>
          <w:rFonts w:ascii="Arial" w:hAnsi="Arial"/>
          <w:b/>
          <w:sz w:val="24"/>
        </w:rPr>
      </w:pPr>
      <w:r>
        <w:rPr>
          <w:sz w:val="24"/>
        </w:rPr>
        <w:t>O quantitativo decorrente das adesões não poderá exceder, na totalidade, ao dobro do quantitativo de cada item registrado na ata de registro de preços para o gerenciador, independentemente do número de órgãos ou entidades não participantes que aderirem à ata de registro de preços.</w:t>
      </w:r>
    </w:p>
    <w:p>
      <w:pPr>
        <w:pStyle w:val="ListParagraph"/>
        <w:numPr>
          <w:ilvl w:val="1"/>
          <w:numId w:val="20"/>
        </w:numPr>
        <w:tabs>
          <w:tab w:pos="709" w:val="left" w:leader="none"/>
        </w:tabs>
        <w:spacing w:line="240" w:lineRule="auto" w:before="125" w:after="0"/>
        <w:ind w:left="709" w:right="0" w:hanging="465"/>
        <w:jc w:val="both"/>
        <w:rPr>
          <w:rFonts w:ascii="Arial" w:hAnsi="Arial"/>
          <w:b/>
          <w:sz w:val="24"/>
        </w:rPr>
      </w:pPr>
      <w:r>
        <w:rPr>
          <w:sz w:val="24"/>
        </w:rPr>
        <w:t>É</w:t>
      </w:r>
      <w:r>
        <w:rPr>
          <w:spacing w:val="-8"/>
          <w:sz w:val="24"/>
        </w:rPr>
        <w:t> </w:t>
      </w:r>
      <w:r>
        <w:rPr>
          <w:sz w:val="24"/>
        </w:rPr>
        <w:t>vedado</w:t>
      </w:r>
      <w:r>
        <w:rPr>
          <w:spacing w:val="-5"/>
          <w:sz w:val="24"/>
        </w:rPr>
        <w:t> </w:t>
      </w:r>
      <w:r>
        <w:rPr>
          <w:sz w:val="24"/>
        </w:rPr>
        <w:t>efetuar</w:t>
      </w:r>
      <w:r>
        <w:rPr>
          <w:spacing w:val="-5"/>
          <w:sz w:val="24"/>
        </w:rPr>
        <w:t> </w:t>
      </w:r>
      <w:r>
        <w:rPr>
          <w:sz w:val="24"/>
        </w:rPr>
        <w:t>acréscimos</w:t>
      </w:r>
      <w:r>
        <w:rPr>
          <w:spacing w:val="-6"/>
          <w:sz w:val="24"/>
        </w:rPr>
        <w:t> </w:t>
      </w:r>
      <w:r>
        <w:rPr>
          <w:sz w:val="24"/>
        </w:rPr>
        <w:t>nos</w:t>
      </w:r>
      <w:r>
        <w:rPr>
          <w:spacing w:val="-5"/>
          <w:sz w:val="24"/>
        </w:rPr>
        <w:t> </w:t>
      </w:r>
      <w:r>
        <w:rPr>
          <w:sz w:val="24"/>
        </w:rPr>
        <w:t>quantitativos</w:t>
      </w:r>
      <w:r>
        <w:rPr>
          <w:spacing w:val="-5"/>
          <w:sz w:val="24"/>
        </w:rPr>
        <w:t> </w:t>
      </w:r>
      <w:r>
        <w:rPr>
          <w:sz w:val="24"/>
        </w:rPr>
        <w:t>fixados</w:t>
      </w:r>
      <w:r>
        <w:rPr>
          <w:spacing w:val="-6"/>
          <w:sz w:val="24"/>
        </w:rPr>
        <w:t> </w:t>
      </w:r>
      <w:r>
        <w:rPr>
          <w:sz w:val="24"/>
        </w:rPr>
        <w:t>na</w:t>
      </w:r>
      <w:r>
        <w:rPr>
          <w:spacing w:val="-5"/>
          <w:sz w:val="24"/>
        </w:rPr>
        <w:t> </w:t>
      </w:r>
      <w:r>
        <w:rPr>
          <w:sz w:val="24"/>
        </w:rPr>
        <w:t>ata</w:t>
      </w:r>
      <w:r>
        <w:rPr>
          <w:spacing w:val="-5"/>
          <w:sz w:val="24"/>
        </w:rPr>
        <w:t> </w:t>
      </w:r>
      <w:r>
        <w:rPr>
          <w:sz w:val="24"/>
        </w:rPr>
        <w:t>de</w:t>
      </w:r>
      <w:r>
        <w:rPr>
          <w:spacing w:val="-6"/>
          <w:sz w:val="24"/>
        </w:rPr>
        <w:t> </w:t>
      </w:r>
      <w:r>
        <w:rPr>
          <w:sz w:val="24"/>
        </w:rPr>
        <w:t>registro</w:t>
      </w:r>
      <w:r>
        <w:rPr>
          <w:spacing w:val="-5"/>
          <w:sz w:val="24"/>
        </w:rPr>
        <w:t> </w:t>
      </w:r>
      <w:r>
        <w:rPr>
          <w:sz w:val="24"/>
        </w:rPr>
        <w:t>de</w:t>
      </w:r>
      <w:r>
        <w:rPr>
          <w:spacing w:val="-5"/>
          <w:sz w:val="24"/>
        </w:rPr>
        <w:t> </w:t>
      </w:r>
      <w:r>
        <w:rPr>
          <w:spacing w:val="-2"/>
          <w:sz w:val="24"/>
        </w:rPr>
        <w:t>preços.</w:t>
      </w:r>
    </w:p>
    <w:p>
      <w:pPr>
        <w:pStyle w:val="Heading2"/>
        <w:numPr>
          <w:ilvl w:val="0"/>
          <w:numId w:val="20"/>
        </w:numPr>
        <w:tabs>
          <w:tab w:pos="596" w:val="left" w:leader="none"/>
        </w:tabs>
        <w:spacing w:line="249" w:lineRule="auto" w:before="132" w:after="0"/>
        <w:ind w:left="244" w:right="238" w:firstLine="0"/>
        <w:jc w:val="both"/>
      </w:pPr>
      <w:r>
        <w:rPr/>
        <w:t>VALIDADE, FORMALIZAÇÃO DA ATA DE REGISTRO DE PREÇOS E CADASTRO </w:t>
      </w:r>
      <w:r>
        <w:rPr>
          <w:spacing w:val="-2"/>
        </w:rPr>
        <w:t>RESERVA</w:t>
      </w:r>
    </w:p>
    <w:p>
      <w:pPr>
        <w:pStyle w:val="ListParagraph"/>
        <w:numPr>
          <w:ilvl w:val="1"/>
          <w:numId w:val="20"/>
        </w:numPr>
        <w:tabs>
          <w:tab w:pos="641" w:val="left" w:leader="none"/>
        </w:tabs>
        <w:spacing w:line="249" w:lineRule="auto" w:before="122" w:after="0"/>
        <w:ind w:left="244" w:right="92" w:firstLine="0"/>
        <w:jc w:val="both"/>
        <w:rPr>
          <w:rFonts w:ascii="Arial" w:hAnsi="Arial"/>
          <w:b/>
          <w:sz w:val="24"/>
          <w:u w:val="single"/>
        </w:rPr>
      </w:pPr>
      <w:r>
        <w:rPr>
          <w:rFonts w:ascii="Arial" w:hAnsi="Arial"/>
          <w:b/>
          <w:sz w:val="24"/>
          <w:u w:val="single"/>
        </w:rPr>
        <w:t> </w:t>
      </w:r>
      <w:r>
        <w:rPr>
          <w:sz w:val="24"/>
          <w:u w:val="single"/>
        </w:rPr>
        <w:t>A validade da Ata de Registro de Preços será de 1 (um) ano, contado a partir do primeiro</w:t>
      </w:r>
      <w:r>
        <w:rPr>
          <w:sz w:val="24"/>
        </w:rPr>
        <w:t> </w:t>
      </w:r>
      <w:r>
        <w:rPr>
          <w:sz w:val="24"/>
          <w:u w:val="single"/>
        </w:rPr>
        <w:t>dia útil subsequente à data de divulgação no PNCP, podendo ser prorrogada por igual período,</w:t>
      </w:r>
      <w:r>
        <w:rPr>
          <w:sz w:val="24"/>
        </w:rPr>
        <w:t> </w:t>
      </w:r>
      <w:r>
        <w:rPr>
          <w:sz w:val="24"/>
          <w:u w:val="single"/>
        </w:rPr>
        <w:t>mediante a anuência do fornecedor, desde que comprovado o preço vantajoso.</w:t>
      </w:r>
    </w:p>
    <w:p>
      <w:pPr>
        <w:pStyle w:val="ListParagraph"/>
        <w:numPr>
          <w:ilvl w:val="2"/>
          <w:numId w:val="20"/>
        </w:numPr>
        <w:tabs>
          <w:tab w:pos="960" w:val="left" w:leader="none"/>
        </w:tabs>
        <w:spacing w:line="249" w:lineRule="auto" w:before="123" w:after="0"/>
        <w:ind w:left="244" w:right="103" w:firstLine="0"/>
        <w:jc w:val="both"/>
        <w:rPr>
          <w:sz w:val="24"/>
        </w:rPr>
      </w:pPr>
      <w:r>
        <w:rPr>
          <w:sz w:val="24"/>
        </w:rPr>
        <w:t>Os quantitativos dos itens registrados na Ata de Registro de Preços na prorrogação</w:t>
      </w:r>
      <w:r>
        <w:rPr>
          <w:spacing w:val="40"/>
          <w:sz w:val="24"/>
        </w:rPr>
        <w:t> </w:t>
      </w:r>
      <w:r>
        <w:rPr>
          <w:sz w:val="24"/>
        </w:rPr>
        <w:t>serão </w:t>
      </w:r>
      <w:r>
        <w:rPr>
          <w:rFonts w:ascii="Arial" w:hAnsi="Arial"/>
          <w:b/>
          <w:sz w:val="24"/>
        </w:rPr>
        <w:t>renovados.</w:t>
      </w:r>
    </w:p>
    <w:p>
      <w:pPr>
        <w:pStyle w:val="ListParagraph"/>
        <w:numPr>
          <w:ilvl w:val="1"/>
          <w:numId w:val="20"/>
        </w:numPr>
        <w:tabs>
          <w:tab w:pos="721" w:val="left" w:leader="none"/>
        </w:tabs>
        <w:spacing w:line="249" w:lineRule="auto" w:before="122" w:after="0"/>
        <w:ind w:left="244" w:right="99" w:firstLine="0"/>
        <w:jc w:val="both"/>
        <w:rPr>
          <w:rFonts w:ascii="Arial" w:hAnsi="Arial"/>
          <w:b/>
          <w:sz w:val="24"/>
        </w:rPr>
      </w:pPr>
      <w:r>
        <w:rPr>
          <w:sz w:val="24"/>
        </w:rPr>
        <w:t>O instrumento contratual, deverá ser assinado no prazo de validade da ata de registro de </w:t>
      </w:r>
      <w:r>
        <w:rPr>
          <w:spacing w:val="-2"/>
          <w:sz w:val="24"/>
        </w:rPr>
        <w:t>preços.</w:t>
      </w:r>
    </w:p>
    <w:p>
      <w:pPr>
        <w:pStyle w:val="ListParagraph"/>
        <w:spacing w:after="0" w:line="249" w:lineRule="auto"/>
        <w:jc w:val="both"/>
        <w:rPr>
          <w:rFonts w:ascii="Arial" w:hAnsi="Arial"/>
          <w:b/>
          <w:sz w:val="24"/>
        </w:rPr>
        <w:sectPr>
          <w:pgSz w:w="11900" w:h="16840"/>
          <w:pgMar w:header="0" w:footer="181" w:top="500" w:bottom="380" w:left="566" w:right="708"/>
        </w:sectPr>
      </w:pPr>
    </w:p>
    <w:p>
      <w:pPr>
        <w:pStyle w:val="ListParagraph"/>
        <w:numPr>
          <w:ilvl w:val="1"/>
          <w:numId w:val="20"/>
        </w:numPr>
        <w:tabs>
          <w:tab w:pos="709" w:val="left" w:leader="none"/>
        </w:tabs>
        <w:spacing w:line="240" w:lineRule="auto" w:before="37" w:after="0"/>
        <w:ind w:left="709" w:right="0" w:hanging="465"/>
        <w:jc w:val="both"/>
        <w:rPr>
          <w:rFonts w:ascii="Arial" w:hAnsi="Arial"/>
          <w:b/>
          <w:sz w:val="24"/>
        </w:rPr>
      </w:pPr>
      <w:r>
        <w:rPr>
          <w:sz w:val="24"/>
        </w:rPr>
        <w:t>Será</w:t>
      </w:r>
      <w:r>
        <w:rPr>
          <w:spacing w:val="-7"/>
          <w:sz w:val="24"/>
        </w:rPr>
        <w:t> </w:t>
      </w:r>
      <w:r>
        <w:rPr>
          <w:sz w:val="24"/>
        </w:rPr>
        <w:t>incluído</w:t>
      </w:r>
      <w:r>
        <w:rPr>
          <w:spacing w:val="-5"/>
          <w:sz w:val="24"/>
        </w:rPr>
        <w:t> </w:t>
      </w:r>
      <w:r>
        <w:rPr>
          <w:sz w:val="24"/>
        </w:rPr>
        <w:t>na</w:t>
      </w:r>
      <w:r>
        <w:rPr>
          <w:spacing w:val="-5"/>
          <w:sz w:val="24"/>
        </w:rPr>
        <w:t> </w:t>
      </w:r>
      <w:r>
        <w:rPr>
          <w:sz w:val="24"/>
        </w:rPr>
        <w:t>ata,</w:t>
      </w:r>
      <w:r>
        <w:rPr>
          <w:spacing w:val="-5"/>
          <w:sz w:val="24"/>
        </w:rPr>
        <w:t> </w:t>
      </w:r>
      <w:r>
        <w:rPr>
          <w:sz w:val="24"/>
        </w:rPr>
        <w:t>na</w:t>
      </w:r>
      <w:r>
        <w:rPr>
          <w:spacing w:val="-4"/>
          <w:sz w:val="24"/>
        </w:rPr>
        <w:t> </w:t>
      </w:r>
      <w:r>
        <w:rPr>
          <w:sz w:val="24"/>
        </w:rPr>
        <w:t>forma</w:t>
      </w:r>
      <w:r>
        <w:rPr>
          <w:spacing w:val="-5"/>
          <w:sz w:val="24"/>
        </w:rPr>
        <w:t> </w:t>
      </w:r>
      <w:r>
        <w:rPr>
          <w:sz w:val="24"/>
        </w:rPr>
        <w:t>de</w:t>
      </w:r>
      <w:r>
        <w:rPr>
          <w:spacing w:val="-5"/>
          <w:sz w:val="24"/>
        </w:rPr>
        <w:t> </w:t>
      </w:r>
      <w:r>
        <w:rPr>
          <w:sz w:val="24"/>
        </w:rPr>
        <w:t>anexo,</w:t>
      </w:r>
      <w:r>
        <w:rPr>
          <w:spacing w:val="-5"/>
          <w:sz w:val="24"/>
        </w:rPr>
        <w:t> </w:t>
      </w:r>
      <w:r>
        <w:rPr>
          <w:sz w:val="24"/>
        </w:rPr>
        <w:t>o</w:t>
      </w:r>
      <w:r>
        <w:rPr>
          <w:spacing w:val="-5"/>
          <w:sz w:val="24"/>
        </w:rPr>
        <w:t> </w:t>
      </w:r>
      <w:r>
        <w:rPr>
          <w:sz w:val="24"/>
        </w:rPr>
        <w:t>registro</w:t>
      </w:r>
      <w:r>
        <w:rPr>
          <w:spacing w:val="-4"/>
          <w:sz w:val="24"/>
        </w:rPr>
        <w:t> </w:t>
      </w:r>
      <w:r>
        <w:rPr>
          <w:sz w:val="24"/>
        </w:rPr>
        <w:t>dos</w:t>
      </w:r>
      <w:r>
        <w:rPr>
          <w:spacing w:val="-5"/>
          <w:sz w:val="24"/>
        </w:rPr>
        <w:t> </w:t>
      </w:r>
      <w:r>
        <w:rPr>
          <w:sz w:val="24"/>
        </w:rPr>
        <w:t>licitantes</w:t>
      </w:r>
      <w:r>
        <w:rPr>
          <w:spacing w:val="-5"/>
          <w:sz w:val="24"/>
        </w:rPr>
        <w:t> </w:t>
      </w:r>
      <w:r>
        <w:rPr>
          <w:sz w:val="24"/>
        </w:rPr>
        <w:t>ou</w:t>
      </w:r>
      <w:r>
        <w:rPr>
          <w:spacing w:val="-5"/>
          <w:sz w:val="24"/>
        </w:rPr>
        <w:t> </w:t>
      </w:r>
      <w:r>
        <w:rPr>
          <w:sz w:val="24"/>
        </w:rPr>
        <w:t>dos</w:t>
      </w:r>
      <w:r>
        <w:rPr>
          <w:spacing w:val="-5"/>
          <w:sz w:val="24"/>
        </w:rPr>
        <w:t> </w:t>
      </w:r>
      <w:r>
        <w:rPr>
          <w:sz w:val="24"/>
        </w:rPr>
        <w:t>fornecedores</w:t>
      </w:r>
      <w:r>
        <w:rPr>
          <w:spacing w:val="-4"/>
          <w:sz w:val="24"/>
        </w:rPr>
        <w:t> que:</w:t>
      </w:r>
    </w:p>
    <w:p>
      <w:pPr>
        <w:pStyle w:val="ListParagraph"/>
        <w:numPr>
          <w:ilvl w:val="0"/>
          <w:numId w:val="22"/>
        </w:numPr>
        <w:tabs>
          <w:tab w:pos="841" w:val="left" w:leader="none"/>
          <w:tab w:pos="844" w:val="left" w:leader="none"/>
        </w:tabs>
        <w:spacing w:line="249" w:lineRule="auto" w:before="252" w:after="0"/>
        <w:ind w:left="844" w:right="87" w:hanging="445"/>
        <w:jc w:val="both"/>
        <w:rPr>
          <w:sz w:val="24"/>
        </w:rPr>
      </w:pPr>
      <w:r>
        <w:rPr>
          <w:sz w:val="24"/>
        </w:rPr>
        <w:t>aceitarem cotar os bens, as obras ou os serviços com preços iguais aos do adjudicatário, observada a classificação da licitação; e</w:t>
      </w:r>
    </w:p>
    <w:p>
      <w:pPr>
        <w:pStyle w:val="ListParagraph"/>
        <w:numPr>
          <w:ilvl w:val="0"/>
          <w:numId w:val="22"/>
        </w:numPr>
        <w:tabs>
          <w:tab w:pos="844" w:val="left" w:leader="none"/>
        </w:tabs>
        <w:spacing w:line="240" w:lineRule="auto" w:before="122" w:after="0"/>
        <w:ind w:left="844" w:right="0" w:hanging="444"/>
        <w:jc w:val="left"/>
        <w:rPr>
          <w:sz w:val="24"/>
        </w:rPr>
      </w:pPr>
      <w:r>
        <w:rPr>
          <w:sz w:val="24"/>
        </w:rPr>
        <w:t>mantiverem</w:t>
      </w:r>
      <w:r>
        <w:rPr>
          <w:spacing w:val="-9"/>
          <w:sz w:val="24"/>
        </w:rPr>
        <w:t> </w:t>
      </w:r>
      <w:r>
        <w:rPr>
          <w:sz w:val="24"/>
        </w:rPr>
        <w:t>sua</w:t>
      </w:r>
      <w:r>
        <w:rPr>
          <w:spacing w:val="-7"/>
          <w:sz w:val="24"/>
        </w:rPr>
        <w:t> </w:t>
      </w:r>
      <w:r>
        <w:rPr>
          <w:sz w:val="24"/>
        </w:rPr>
        <w:t>proposta</w:t>
      </w:r>
      <w:r>
        <w:rPr>
          <w:spacing w:val="-7"/>
          <w:sz w:val="24"/>
        </w:rPr>
        <w:t> </w:t>
      </w:r>
      <w:r>
        <w:rPr>
          <w:spacing w:val="-2"/>
          <w:sz w:val="24"/>
        </w:rPr>
        <w:t>original.</w:t>
      </w:r>
    </w:p>
    <w:p>
      <w:pPr>
        <w:pStyle w:val="ListParagraph"/>
        <w:numPr>
          <w:ilvl w:val="1"/>
          <w:numId w:val="20"/>
        </w:numPr>
        <w:tabs>
          <w:tab w:pos="799" w:val="left" w:leader="none"/>
        </w:tabs>
        <w:spacing w:line="249" w:lineRule="auto" w:before="252" w:after="0"/>
        <w:ind w:left="244" w:right="102" w:firstLine="0"/>
        <w:jc w:val="both"/>
        <w:rPr>
          <w:rFonts w:ascii="Arial" w:hAnsi="Arial"/>
          <w:b/>
          <w:sz w:val="24"/>
        </w:rPr>
      </w:pPr>
      <w:r>
        <w:rPr>
          <w:sz w:val="24"/>
        </w:rPr>
        <w:t>Será respeitada, nas contratações, a ordem de classificação dos licitantes ou dos fornecedores registrados na ata.</w:t>
      </w:r>
    </w:p>
    <w:p>
      <w:pPr>
        <w:pStyle w:val="ListParagraph"/>
        <w:numPr>
          <w:ilvl w:val="1"/>
          <w:numId w:val="20"/>
        </w:numPr>
        <w:tabs>
          <w:tab w:pos="733" w:val="left" w:leader="none"/>
        </w:tabs>
        <w:spacing w:line="249" w:lineRule="auto" w:before="122" w:after="0"/>
        <w:ind w:left="244" w:right="100" w:firstLine="0"/>
        <w:jc w:val="both"/>
        <w:rPr>
          <w:rFonts w:ascii="Arial" w:hAnsi="Arial"/>
          <w:b/>
          <w:sz w:val="24"/>
        </w:rPr>
      </w:pPr>
      <w:r>
        <w:rPr>
          <w:sz w:val="24"/>
        </w:rPr>
        <w:t>Para fins da ordem de classificação, os licitantes ou fornecedores que aceitarem reduzir suas propostas para o preço do adjudicatário antecederão aqueles que mantiverem sua proposta original.</w:t>
      </w:r>
    </w:p>
    <w:p>
      <w:pPr>
        <w:pStyle w:val="ListParagraph"/>
        <w:numPr>
          <w:ilvl w:val="1"/>
          <w:numId w:val="20"/>
        </w:numPr>
        <w:tabs>
          <w:tab w:pos="745" w:val="left" w:leader="none"/>
        </w:tabs>
        <w:spacing w:line="249" w:lineRule="auto" w:before="124" w:after="0"/>
        <w:ind w:left="244" w:right="91" w:firstLine="0"/>
        <w:jc w:val="both"/>
        <w:rPr>
          <w:rFonts w:ascii="Arial" w:hAnsi="Arial"/>
          <w:b/>
          <w:sz w:val="24"/>
        </w:rPr>
      </w:pPr>
      <w:r>
        <w:rPr>
          <w:sz w:val="24"/>
        </w:rPr>
        <w:t>Os convocados no cadastrado reserva ou da classificação remanescente, passarão por processo de habilitação previsto em edital, quando convocados.</w:t>
      </w:r>
    </w:p>
    <w:p>
      <w:pPr>
        <w:pStyle w:val="ListParagraph"/>
        <w:numPr>
          <w:ilvl w:val="1"/>
          <w:numId w:val="20"/>
        </w:numPr>
        <w:tabs>
          <w:tab w:pos="721" w:val="left" w:leader="none"/>
        </w:tabs>
        <w:spacing w:line="249" w:lineRule="auto" w:before="122" w:after="0"/>
        <w:ind w:left="244" w:right="111" w:firstLine="0"/>
        <w:jc w:val="both"/>
        <w:rPr>
          <w:rFonts w:ascii="Arial" w:hAnsi="Arial"/>
          <w:b/>
          <w:sz w:val="24"/>
        </w:rPr>
      </w:pPr>
      <w:r>
        <w:rPr>
          <w:sz w:val="24"/>
        </w:rPr>
        <w:t>O preço registrado com indicação dos licitantes e fornecedores será divulgado no PNCP e ficará disponibilizado durante a vigência da ata de registro de preços.</w:t>
      </w:r>
    </w:p>
    <w:p>
      <w:pPr>
        <w:pStyle w:val="ListParagraph"/>
        <w:numPr>
          <w:ilvl w:val="1"/>
          <w:numId w:val="20"/>
        </w:numPr>
        <w:tabs>
          <w:tab w:pos="721" w:val="left" w:leader="none"/>
        </w:tabs>
        <w:spacing w:line="249" w:lineRule="auto" w:before="122" w:after="0"/>
        <w:ind w:left="244" w:right="100" w:firstLine="0"/>
        <w:jc w:val="both"/>
        <w:rPr>
          <w:rFonts w:ascii="Arial" w:hAnsi="Arial"/>
          <w:b/>
          <w:sz w:val="24"/>
        </w:rPr>
      </w:pPr>
      <w:r>
        <w:rPr>
          <w:sz w:val="24"/>
        </w:rPr>
        <w:t>Na hipótese de nenhum dos licitantes que trata o </w:t>
      </w:r>
      <w:r>
        <w:rPr>
          <w:rFonts w:ascii="Arial" w:hAnsi="Arial"/>
          <w:b/>
          <w:sz w:val="24"/>
        </w:rPr>
        <w:t>subitem 4.3</w:t>
      </w:r>
      <w:r>
        <w:rPr>
          <w:sz w:val="24"/>
        </w:rPr>
        <w:t>, aceitar a contratação nos termos do item anterior, a Administração, observados o valor estimado e sua eventual atualização nos termos do edital, poderá:</w:t>
      </w:r>
    </w:p>
    <w:p>
      <w:pPr>
        <w:pStyle w:val="ListParagraph"/>
        <w:numPr>
          <w:ilvl w:val="0"/>
          <w:numId w:val="23"/>
        </w:numPr>
        <w:tabs>
          <w:tab w:pos="841" w:val="left" w:leader="none"/>
          <w:tab w:pos="844" w:val="left" w:leader="none"/>
        </w:tabs>
        <w:spacing w:line="249" w:lineRule="auto" w:before="243" w:after="0"/>
        <w:ind w:left="844" w:right="95" w:hanging="445"/>
        <w:jc w:val="both"/>
        <w:rPr>
          <w:sz w:val="24"/>
        </w:rPr>
      </w:pPr>
      <w:r>
        <w:rPr>
          <w:sz w:val="24"/>
        </w:rPr>
        <w:t>convocar para negociação os demais licitantes ou fornecedores remanescentes cujos preços foram registrados sem redução, observada a ordem de classificação, com vistas à obtenção de preço melhor, mesmo que acima do preço do adjudicatário; ou</w:t>
      </w:r>
    </w:p>
    <w:p>
      <w:pPr>
        <w:pStyle w:val="ListParagraph"/>
        <w:numPr>
          <w:ilvl w:val="0"/>
          <w:numId w:val="23"/>
        </w:numPr>
        <w:tabs>
          <w:tab w:pos="841" w:val="left" w:leader="none"/>
          <w:tab w:pos="844" w:val="left" w:leader="none"/>
        </w:tabs>
        <w:spacing w:line="249" w:lineRule="auto" w:before="123" w:after="0"/>
        <w:ind w:left="844" w:right="90" w:hanging="445"/>
        <w:jc w:val="both"/>
        <w:rPr>
          <w:sz w:val="24"/>
        </w:rPr>
      </w:pPr>
      <w:r>
        <w:rPr>
          <w:sz w:val="24"/>
        </w:rPr>
        <w:t>adjudicar e firmar o contrato nas condições ofertadas pelos licitantes ou fornecedores remanescentes, atendida a ordem classificatória, quando frustrada a negociação de</w:t>
      </w:r>
      <w:r>
        <w:rPr>
          <w:spacing w:val="40"/>
          <w:sz w:val="24"/>
        </w:rPr>
        <w:t> </w:t>
      </w:r>
      <w:r>
        <w:rPr>
          <w:sz w:val="24"/>
        </w:rPr>
        <w:t>melhor condição.</w:t>
      </w:r>
    </w:p>
    <w:p>
      <w:pPr>
        <w:pStyle w:val="ListParagraph"/>
        <w:numPr>
          <w:ilvl w:val="1"/>
          <w:numId w:val="20"/>
        </w:numPr>
        <w:tabs>
          <w:tab w:pos="721" w:val="left" w:leader="none"/>
        </w:tabs>
        <w:spacing w:line="249" w:lineRule="auto" w:before="244" w:after="0"/>
        <w:ind w:left="244" w:right="112" w:firstLine="0"/>
        <w:jc w:val="both"/>
        <w:rPr>
          <w:rFonts w:ascii="Arial" w:hAnsi="Arial"/>
          <w:b/>
          <w:sz w:val="24"/>
        </w:rPr>
      </w:pPr>
      <w:r>
        <w:rPr>
          <w:sz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pStyle w:val="Heading2"/>
        <w:numPr>
          <w:ilvl w:val="0"/>
          <w:numId w:val="20"/>
        </w:numPr>
        <w:tabs>
          <w:tab w:pos="508" w:val="left" w:leader="none"/>
        </w:tabs>
        <w:spacing w:line="240" w:lineRule="auto" w:before="123" w:after="0"/>
        <w:ind w:left="508" w:right="0" w:hanging="264"/>
        <w:jc w:val="both"/>
      </w:pPr>
      <w:r>
        <w:rPr/>
        <w:t>ALTERAÇÃO</w:t>
      </w:r>
      <w:r>
        <w:rPr>
          <w:spacing w:val="-8"/>
        </w:rPr>
        <w:t> </w:t>
      </w:r>
      <w:r>
        <w:rPr/>
        <w:t>OU</w:t>
      </w:r>
      <w:r>
        <w:rPr>
          <w:spacing w:val="-5"/>
        </w:rPr>
        <w:t> </w:t>
      </w:r>
      <w:r>
        <w:rPr/>
        <w:t>ATUALIZAÇÃO</w:t>
      </w:r>
      <w:r>
        <w:rPr>
          <w:spacing w:val="-5"/>
        </w:rPr>
        <w:t> </w:t>
      </w:r>
      <w:r>
        <w:rPr/>
        <w:t>DOS</w:t>
      </w:r>
      <w:r>
        <w:rPr>
          <w:spacing w:val="-5"/>
        </w:rPr>
        <w:t> </w:t>
      </w:r>
      <w:r>
        <w:rPr/>
        <w:t>PREÇOS</w:t>
      </w:r>
      <w:r>
        <w:rPr>
          <w:spacing w:val="-5"/>
        </w:rPr>
        <w:t> </w:t>
      </w:r>
      <w:r>
        <w:rPr>
          <w:spacing w:val="-2"/>
        </w:rPr>
        <w:t>REGISTRADOS</w:t>
      </w:r>
    </w:p>
    <w:p>
      <w:pPr>
        <w:pStyle w:val="ListParagraph"/>
        <w:numPr>
          <w:ilvl w:val="1"/>
          <w:numId w:val="20"/>
        </w:numPr>
        <w:tabs>
          <w:tab w:pos="733" w:val="left" w:leader="none"/>
        </w:tabs>
        <w:spacing w:line="249" w:lineRule="auto" w:before="132" w:after="0"/>
        <w:ind w:left="244" w:right="106" w:firstLine="0"/>
        <w:jc w:val="both"/>
        <w:rPr>
          <w:rFonts w:ascii="Arial" w:hAnsi="Arial"/>
          <w:b/>
          <w:sz w:val="24"/>
        </w:rPr>
      </w:pPr>
      <w:r>
        <w:rPr>
          <w:sz w:val="24"/>
        </w:rPr>
        <w:t>Os preços registrados poderão ser alterados ou atualizados em decorrência de eventual redução</w:t>
      </w:r>
      <w:r>
        <w:rPr>
          <w:spacing w:val="-2"/>
          <w:sz w:val="24"/>
        </w:rPr>
        <w:t> </w:t>
      </w:r>
      <w:r>
        <w:rPr>
          <w:sz w:val="24"/>
        </w:rPr>
        <w:t>dos</w:t>
      </w:r>
      <w:r>
        <w:rPr>
          <w:spacing w:val="-2"/>
          <w:sz w:val="24"/>
        </w:rPr>
        <w:t> </w:t>
      </w:r>
      <w:r>
        <w:rPr>
          <w:sz w:val="24"/>
        </w:rPr>
        <w:t>preços</w:t>
      </w:r>
      <w:r>
        <w:rPr>
          <w:spacing w:val="-2"/>
          <w:sz w:val="24"/>
        </w:rPr>
        <w:t> </w:t>
      </w:r>
      <w:r>
        <w:rPr>
          <w:sz w:val="24"/>
        </w:rPr>
        <w:t>praticados</w:t>
      </w:r>
      <w:r>
        <w:rPr>
          <w:spacing w:val="-2"/>
          <w:sz w:val="24"/>
        </w:rPr>
        <w:t> </w:t>
      </w:r>
      <w:r>
        <w:rPr>
          <w:sz w:val="24"/>
        </w:rPr>
        <w:t>no</w:t>
      </w:r>
      <w:r>
        <w:rPr>
          <w:spacing w:val="-2"/>
          <w:sz w:val="24"/>
        </w:rPr>
        <w:t> </w:t>
      </w:r>
      <w:r>
        <w:rPr>
          <w:sz w:val="24"/>
        </w:rPr>
        <w:t>mercado</w:t>
      </w:r>
      <w:r>
        <w:rPr>
          <w:spacing w:val="-2"/>
          <w:sz w:val="24"/>
        </w:rPr>
        <w:t> </w:t>
      </w:r>
      <w:r>
        <w:rPr>
          <w:sz w:val="24"/>
        </w:rPr>
        <w:t>ou</w:t>
      </w:r>
      <w:r>
        <w:rPr>
          <w:spacing w:val="-2"/>
          <w:sz w:val="24"/>
        </w:rPr>
        <w:t> </w:t>
      </w:r>
      <w:r>
        <w:rPr>
          <w:sz w:val="24"/>
        </w:rPr>
        <w:t>de</w:t>
      </w:r>
      <w:r>
        <w:rPr>
          <w:spacing w:val="-2"/>
          <w:sz w:val="24"/>
        </w:rPr>
        <w:t> </w:t>
      </w:r>
      <w:r>
        <w:rPr>
          <w:sz w:val="24"/>
        </w:rPr>
        <w:t>fato</w:t>
      </w:r>
      <w:r>
        <w:rPr>
          <w:spacing w:val="-2"/>
          <w:sz w:val="24"/>
        </w:rPr>
        <w:t> </w:t>
      </w:r>
      <w:r>
        <w:rPr>
          <w:sz w:val="24"/>
        </w:rPr>
        <w:t>que</w:t>
      </w:r>
      <w:r>
        <w:rPr>
          <w:spacing w:val="-2"/>
          <w:sz w:val="24"/>
        </w:rPr>
        <w:t> </w:t>
      </w:r>
      <w:r>
        <w:rPr>
          <w:sz w:val="24"/>
        </w:rPr>
        <w:t>eleve</w:t>
      </w:r>
      <w:r>
        <w:rPr>
          <w:spacing w:val="-2"/>
          <w:sz w:val="24"/>
        </w:rPr>
        <w:t> </w:t>
      </w:r>
      <w:r>
        <w:rPr>
          <w:sz w:val="24"/>
        </w:rPr>
        <w:t>o</w:t>
      </w:r>
      <w:r>
        <w:rPr>
          <w:spacing w:val="-2"/>
          <w:sz w:val="24"/>
        </w:rPr>
        <w:t> </w:t>
      </w:r>
      <w:r>
        <w:rPr>
          <w:sz w:val="24"/>
        </w:rPr>
        <w:t>custo</w:t>
      </w:r>
      <w:r>
        <w:rPr>
          <w:spacing w:val="-2"/>
          <w:sz w:val="24"/>
        </w:rPr>
        <w:t> </w:t>
      </w:r>
      <w:r>
        <w:rPr>
          <w:sz w:val="24"/>
        </w:rPr>
        <w:t>dos</w:t>
      </w:r>
      <w:r>
        <w:rPr>
          <w:spacing w:val="-2"/>
          <w:sz w:val="24"/>
        </w:rPr>
        <w:t> </w:t>
      </w:r>
      <w:r>
        <w:rPr>
          <w:sz w:val="24"/>
        </w:rPr>
        <w:t>bens,</w:t>
      </w:r>
      <w:r>
        <w:rPr>
          <w:spacing w:val="-2"/>
          <w:sz w:val="24"/>
        </w:rPr>
        <w:t> </w:t>
      </w:r>
      <w:r>
        <w:rPr>
          <w:sz w:val="24"/>
        </w:rPr>
        <w:t>das</w:t>
      </w:r>
      <w:r>
        <w:rPr>
          <w:spacing w:val="-2"/>
          <w:sz w:val="24"/>
        </w:rPr>
        <w:t> </w:t>
      </w:r>
      <w:r>
        <w:rPr>
          <w:sz w:val="24"/>
        </w:rPr>
        <w:t>obras</w:t>
      </w:r>
      <w:r>
        <w:rPr>
          <w:spacing w:val="-2"/>
          <w:sz w:val="24"/>
        </w:rPr>
        <w:t> </w:t>
      </w:r>
      <w:r>
        <w:rPr>
          <w:sz w:val="24"/>
        </w:rPr>
        <w:t>ou dos serviços registrados, nas seguintes situações:</w:t>
      </w:r>
    </w:p>
    <w:p>
      <w:pPr>
        <w:pStyle w:val="ListParagraph"/>
        <w:numPr>
          <w:ilvl w:val="0"/>
          <w:numId w:val="24"/>
        </w:numPr>
        <w:tabs>
          <w:tab w:pos="841" w:val="left" w:leader="none"/>
          <w:tab w:pos="844" w:val="left" w:leader="none"/>
        </w:tabs>
        <w:spacing w:line="249" w:lineRule="auto" w:before="243" w:after="0"/>
        <w:ind w:left="844" w:right="91" w:hanging="445"/>
        <w:jc w:val="both"/>
        <w:rPr>
          <w:sz w:val="24"/>
        </w:rPr>
      </w:pPr>
      <w:r>
        <w:rPr>
          <w:sz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pPr>
        <w:pStyle w:val="ListParagraph"/>
        <w:numPr>
          <w:ilvl w:val="0"/>
          <w:numId w:val="24"/>
        </w:numPr>
        <w:tabs>
          <w:tab w:pos="841" w:val="left" w:leader="none"/>
          <w:tab w:pos="844" w:val="left" w:leader="none"/>
        </w:tabs>
        <w:spacing w:line="249" w:lineRule="auto" w:before="125" w:after="0"/>
        <w:ind w:left="844" w:right="90" w:hanging="445"/>
        <w:jc w:val="both"/>
        <w:rPr>
          <w:sz w:val="24"/>
        </w:rPr>
      </w:pPr>
      <w:r>
        <w:rPr>
          <w:sz w:val="24"/>
        </w:rPr>
        <w:t>Em caso de criação, alteração ou extinção de quaisquer tributos ou encargos legais ou a superveniência de disposições legais, com comprovada repercussão sobre os preços </w:t>
      </w:r>
      <w:r>
        <w:rPr>
          <w:spacing w:val="-2"/>
          <w:sz w:val="24"/>
        </w:rPr>
        <w:t>registrados;</w:t>
      </w:r>
    </w:p>
    <w:p>
      <w:pPr>
        <w:pStyle w:val="ListParagraph"/>
        <w:numPr>
          <w:ilvl w:val="0"/>
          <w:numId w:val="24"/>
        </w:numPr>
        <w:tabs>
          <w:tab w:pos="841" w:val="left" w:leader="none"/>
          <w:tab w:pos="844" w:val="left" w:leader="none"/>
        </w:tabs>
        <w:spacing w:line="249" w:lineRule="auto" w:before="123" w:after="0"/>
        <w:ind w:left="844" w:right="100" w:hanging="445"/>
        <w:jc w:val="both"/>
        <w:rPr>
          <w:sz w:val="24"/>
        </w:rPr>
      </w:pPr>
      <w:r>
        <w:rPr>
          <w:sz w:val="24"/>
        </w:rPr>
        <w:t>Na hipótese de previsão no edital de cláusula de reajustamento ou repactuação sobre os preços registrados, nos termos da Lei nº 14.133, de 2021.</w:t>
      </w:r>
    </w:p>
    <w:p>
      <w:pPr>
        <w:pStyle w:val="ListParagraph"/>
        <w:numPr>
          <w:ilvl w:val="1"/>
          <w:numId w:val="24"/>
        </w:numPr>
        <w:tabs>
          <w:tab w:pos="1441" w:val="left" w:leader="none"/>
          <w:tab w:pos="1444" w:val="left" w:leader="none"/>
        </w:tabs>
        <w:spacing w:line="249" w:lineRule="auto" w:before="122" w:after="0"/>
        <w:ind w:left="1444" w:right="99" w:hanging="361"/>
        <w:jc w:val="both"/>
        <w:rPr>
          <w:sz w:val="24"/>
        </w:rPr>
      </w:pPr>
      <w:r>
        <w:rPr>
          <w:sz w:val="24"/>
        </w:rPr>
        <w:t>no caso do reajustamento, deverá ser respeitada a contagem da anualidade e o índice previstos para a contratação.</w:t>
      </w:r>
    </w:p>
    <w:p>
      <w:pPr>
        <w:pStyle w:val="Heading2"/>
        <w:numPr>
          <w:ilvl w:val="0"/>
          <w:numId w:val="20"/>
        </w:numPr>
        <w:tabs>
          <w:tab w:pos="508" w:val="left" w:leader="none"/>
        </w:tabs>
        <w:spacing w:line="240" w:lineRule="auto" w:before="242" w:after="0"/>
        <w:ind w:left="508" w:right="0" w:hanging="264"/>
        <w:jc w:val="both"/>
      </w:pPr>
      <w:r>
        <w:rPr/>
        <w:t>NEGOCIAÇÃO</w:t>
      </w:r>
      <w:r>
        <w:rPr>
          <w:spacing w:val="-6"/>
        </w:rPr>
        <w:t> </w:t>
      </w:r>
      <w:r>
        <w:rPr/>
        <w:t>DE</w:t>
      </w:r>
      <w:r>
        <w:rPr>
          <w:spacing w:val="-6"/>
        </w:rPr>
        <w:t> </w:t>
      </w:r>
      <w:r>
        <w:rPr/>
        <w:t>PREÇOS</w:t>
      </w:r>
      <w:r>
        <w:rPr>
          <w:spacing w:val="-6"/>
        </w:rPr>
        <w:t> </w:t>
      </w:r>
      <w:r>
        <w:rPr>
          <w:spacing w:val="-2"/>
        </w:rPr>
        <w:t>REGISTRADOS</w:t>
      </w:r>
    </w:p>
    <w:p>
      <w:pPr>
        <w:pStyle w:val="ListParagraph"/>
        <w:numPr>
          <w:ilvl w:val="1"/>
          <w:numId w:val="20"/>
        </w:numPr>
        <w:tabs>
          <w:tab w:pos="735" w:val="left" w:leader="none"/>
        </w:tabs>
        <w:spacing w:line="249" w:lineRule="auto" w:before="132" w:after="0"/>
        <w:ind w:left="244" w:right="93" w:firstLine="0"/>
        <w:jc w:val="both"/>
        <w:rPr>
          <w:rFonts w:ascii="Arial" w:hAnsi="Arial"/>
          <w:b/>
          <w:sz w:val="24"/>
        </w:rPr>
      </w:pPr>
      <w:r>
        <w:rPr>
          <w:sz w:val="24"/>
        </w:rPr>
        <w:t>Na hipótese de o preço registrado tornar-se superior ao preço praticado no mercado por motivo superveniente, o órgão ou entidade gerenciadora convocará o fornecedor para negociar a redução do preço registrado.</w:t>
      </w:r>
    </w:p>
    <w:p>
      <w:pPr>
        <w:pStyle w:val="ListParagraph"/>
        <w:spacing w:after="0" w:line="249" w:lineRule="auto"/>
        <w:jc w:val="both"/>
        <w:rPr>
          <w:rFonts w:ascii="Arial" w:hAnsi="Arial"/>
          <w:b/>
          <w:sz w:val="24"/>
        </w:rPr>
        <w:sectPr>
          <w:pgSz w:w="11900" w:h="16840"/>
          <w:pgMar w:header="0" w:footer="181" w:top="500" w:bottom="380" w:left="566" w:right="708"/>
        </w:sectPr>
      </w:pPr>
    </w:p>
    <w:p>
      <w:pPr>
        <w:pStyle w:val="ListParagraph"/>
        <w:numPr>
          <w:ilvl w:val="2"/>
          <w:numId w:val="20"/>
        </w:numPr>
        <w:tabs>
          <w:tab w:pos="943" w:val="left" w:leader="none"/>
        </w:tabs>
        <w:spacing w:line="249" w:lineRule="auto" w:before="37" w:after="0"/>
        <w:ind w:left="244" w:right="101" w:firstLine="0"/>
        <w:jc w:val="both"/>
        <w:rPr>
          <w:rFonts w:ascii="Arial" w:hAnsi="Arial"/>
          <w:b/>
          <w:sz w:val="24"/>
        </w:rPr>
      </w:pPr>
      <w:r>
        <w:rPr>
          <w:sz w:val="24"/>
        </w:rPr>
        <w:t>Caso não aceite reduzir seu preço aos valores praticados pelo mercado, o fornecedor será liberado do compromisso assumido quanto ao item registrado, sem aplicação de penalidades administrativas.</w:t>
      </w:r>
    </w:p>
    <w:p>
      <w:pPr>
        <w:pStyle w:val="ListParagraph"/>
        <w:numPr>
          <w:ilvl w:val="2"/>
          <w:numId w:val="20"/>
        </w:numPr>
        <w:tabs>
          <w:tab w:pos="972" w:val="left" w:leader="none"/>
        </w:tabs>
        <w:spacing w:line="249" w:lineRule="auto" w:before="123" w:after="0"/>
        <w:ind w:left="244" w:right="91" w:firstLine="0"/>
        <w:jc w:val="both"/>
        <w:rPr>
          <w:rFonts w:ascii="Arial" w:hAnsi="Arial"/>
          <w:b/>
          <w:sz w:val="24"/>
        </w:rPr>
      </w:pPr>
      <w:r>
        <w:rPr>
          <w:sz w:val="24"/>
        </w:rPr>
        <w:t>Na hipótese prevista no item anterior, o gerenciador convocará os fornecedores do cadastro de reserva, na ordem de classificação, para verificar se aceitam reduzir seus preços aos valores de mercado e não convocará os licitantes ou fornecedores que tiveram seu registro </w:t>
      </w:r>
      <w:r>
        <w:rPr>
          <w:spacing w:val="-2"/>
          <w:sz w:val="24"/>
        </w:rPr>
        <w:t>cancelado.</w:t>
      </w:r>
    </w:p>
    <w:p>
      <w:pPr>
        <w:pStyle w:val="ListParagraph"/>
        <w:numPr>
          <w:ilvl w:val="2"/>
          <w:numId w:val="20"/>
        </w:numPr>
        <w:tabs>
          <w:tab w:pos="937" w:val="left" w:leader="none"/>
        </w:tabs>
        <w:spacing w:line="249" w:lineRule="auto" w:before="124" w:after="0"/>
        <w:ind w:left="244" w:right="107" w:firstLine="0"/>
        <w:jc w:val="both"/>
        <w:rPr>
          <w:rFonts w:ascii="Arial" w:hAnsi="Arial"/>
          <w:b/>
          <w:sz w:val="24"/>
        </w:rPr>
      </w:pPr>
      <w:r>
        <w:rPr>
          <w:sz w:val="24"/>
        </w:rPr>
        <w:t>Se não obtiver êxito nas negociações, o órgão ou entidade gerenciadora procederá ao cancelamento da ata de registro de preços, adotando as medidas cabíveis para obtenção de contratação mais vantajosa.</w:t>
      </w:r>
    </w:p>
    <w:p>
      <w:pPr>
        <w:pStyle w:val="ListParagraph"/>
        <w:numPr>
          <w:ilvl w:val="2"/>
          <w:numId w:val="20"/>
        </w:numPr>
        <w:tabs>
          <w:tab w:pos="924" w:val="left" w:leader="none"/>
        </w:tabs>
        <w:spacing w:line="249" w:lineRule="auto" w:before="123" w:after="0"/>
        <w:ind w:left="244" w:right="91" w:firstLine="0"/>
        <w:jc w:val="both"/>
        <w:rPr>
          <w:rFonts w:ascii="Arial" w:hAnsi="Arial"/>
          <w:b/>
          <w:sz w:val="24"/>
        </w:rPr>
      </w:pPr>
      <w:r>
        <w:rPr>
          <w:sz w:val="24"/>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pPr>
        <w:pStyle w:val="ListParagraph"/>
        <w:numPr>
          <w:ilvl w:val="1"/>
          <w:numId w:val="20"/>
        </w:numPr>
        <w:tabs>
          <w:tab w:pos="721" w:val="left" w:leader="none"/>
        </w:tabs>
        <w:spacing w:line="249" w:lineRule="auto" w:before="125" w:after="0"/>
        <w:ind w:left="244" w:right="95" w:firstLine="0"/>
        <w:jc w:val="both"/>
        <w:rPr>
          <w:rFonts w:ascii="Arial" w:hAnsi="Arial"/>
          <w:b/>
          <w:sz w:val="24"/>
        </w:rPr>
      </w:pPr>
      <w:r>
        <w:rPr>
          <w:sz w:val="24"/>
        </w:rPr>
        <w:t>Na hipótese de o preço de mercado tornar-se superior ao preço registrado e o fornecedor não</w:t>
      </w:r>
      <w:r>
        <w:rPr>
          <w:spacing w:val="-3"/>
          <w:sz w:val="24"/>
        </w:rPr>
        <w:t> </w:t>
      </w:r>
      <w:r>
        <w:rPr>
          <w:sz w:val="24"/>
        </w:rPr>
        <w:t>poder</w:t>
      </w:r>
      <w:r>
        <w:rPr>
          <w:spacing w:val="-3"/>
          <w:sz w:val="24"/>
        </w:rPr>
        <w:t> </w:t>
      </w:r>
      <w:r>
        <w:rPr>
          <w:sz w:val="24"/>
        </w:rPr>
        <w:t>cumprir</w:t>
      </w:r>
      <w:r>
        <w:rPr>
          <w:spacing w:val="-3"/>
          <w:sz w:val="24"/>
        </w:rPr>
        <w:t> </w:t>
      </w:r>
      <w:r>
        <w:rPr>
          <w:sz w:val="24"/>
        </w:rPr>
        <w:t>as</w:t>
      </w:r>
      <w:r>
        <w:rPr>
          <w:spacing w:val="-3"/>
          <w:sz w:val="24"/>
        </w:rPr>
        <w:t> </w:t>
      </w:r>
      <w:r>
        <w:rPr>
          <w:sz w:val="24"/>
        </w:rPr>
        <w:t>obrigações</w:t>
      </w:r>
      <w:r>
        <w:rPr>
          <w:spacing w:val="-3"/>
          <w:sz w:val="24"/>
        </w:rPr>
        <w:t> </w:t>
      </w:r>
      <w:r>
        <w:rPr>
          <w:sz w:val="24"/>
        </w:rPr>
        <w:t>estabelecidas</w:t>
      </w:r>
      <w:r>
        <w:rPr>
          <w:spacing w:val="-3"/>
          <w:sz w:val="24"/>
        </w:rPr>
        <w:t> </w:t>
      </w:r>
      <w:r>
        <w:rPr>
          <w:sz w:val="24"/>
        </w:rPr>
        <w:t>na</w:t>
      </w:r>
      <w:r>
        <w:rPr>
          <w:spacing w:val="-3"/>
          <w:sz w:val="24"/>
        </w:rPr>
        <w:t> </w:t>
      </w:r>
      <w:r>
        <w:rPr>
          <w:sz w:val="24"/>
        </w:rPr>
        <w:t>ata,</w:t>
      </w:r>
      <w:r>
        <w:rPr>
          <w:spacing w:val="-3"/>
          <w:sz w:val="24"/>
        </w:rPr>
        <w:t> </w:t>
      </w:r>
      <w:r>
        <w:rPr>
          <w:sz w:val="24"/>
        </w:rPr>
        <w:t>será</w:t>
      </w:r>
      <w:r>
        <w:rPr>
          <w:spacing w:val="-3"/>
          <w:sz w:val="24"/>
        </w:rPr>
        <w:t> </w:t>
      </w:r>
      <w:r>
        <w:rPr>
          <w:sz w:val="24"/>
        </w:rPr>
        <w:t>facultado</w:t>
      </w:r>
      <w:r>
        <w:rPr>
          <w:spacing w:val="-3"/>
          <w:sz w:val="24"/>
        </w:rPr>
        <w:t> </w:t>
      </w:r>
      <w:r>
        <w:rPr>
          <w:sz w:val="24"/>
        </w:rPr>
        <w:t>ao</w:t>
      </w:r>
      <w:r>
        <w:rPr>
          <w:spacing w:val="-3"/>
          <w:sz w:val="24"/>
        </w:rPr>
        <w:t> </w:t>
      </w:r>
      <w:r>
        <w:rPr>
          <w:sz w:val="24"/>
        </w:rPr>
        <w:t>fornecedor</w:t>
      </w:r>
      <w:r>
        <w:rPr>
          <w:spacing w:val="-3"/>
          <w:sz w:val="24"/>
        </w:rPr>
        <w:t> </w:t>
      </w:r>
      <w:r>
        <w:rPr>
          <w:sz w:val="24"/>
        </w:rPr>
        <w:t>requerer</w:t>
      </w:r>
      <w:r>
        <w:rPr>
          <w:spacing w:val="-3"/>
          <w:sz w:val="24"/>
        </w:rPr>
        <w:t> </w:t>
      </w:r>
      <w:r>
        <w:rPr>
          <w:sz w:val="24"/>
        </w:rPr>
        <w:t>ao gerenciador a alteração do preço registrado, mediante comprovação de fato superveniente que supostamente o impossibilite de cumprir o compromisso.</w:t>
      </w:r>
    </w:p>
    <w:p>
      <w:pPr>
        <w:pStyle w:val="ListParagraph"/>
        <w:numPr>
          <w:ilvl w:val="2"/>
          <w:numId w:val="20"/>
        </w:numPr>
        <w:tabs>
          <w:tab w:pos="988" w:val="left" w:leader="none"/>
        </w:tabs>
        <w:spacing w:line="249" w:lineRule="auto" w:before="124" w:after="0"/>
        <w:ind w:left="244" w:right="100" w:firstLine="0"/>
        <w:jc w:val="both"/>
        <w:rPr>
          <w:sz w:val="24"/>
        </w:rPr>
      </w:pPr>
      <w:r>
        <w:rPr>
          <w:sz w:val="24"/>
        </w:rPr>
        <w:t>Neste caso, o fornecedor encaminhará, juntamente com o pedido de alteração, a documentação comprobatória ou a planilha de custos que demonstre a inviabilidade do preço registrado em relação às condições inicialmente pactuadas.</w:t>
      </w:r>
    </w:p>
    <w:p>
      <w:pPr>
        <w:pStyle w:val="ListParagraph"/>
        <w:numPr>
          <w:ilvl w:val="2"/>
          <w:numId w:val="20"/>
        </w:numPr>
        <w:tabs>
          <w:tab w:pos="926" w:val="left" w:leader="none"/>
        </w:tabs>
        <w:spacing w:line="249" w:lineRule="auto" w:before="123" w:after="0"/>
        <w:ind w:left="244" w:right="102" w:firstLine="0"/>
        <w:jc w:val="both"/>
        <w:rPr>
          <w:sz w:val="24"/>
        </w:rPr>
      </w:pPr>
      <w:r>
        <w:rPr>
          <w:sz w:val="24"/>
        </w:rPr>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9.1, sem prejuízo das sanções previstas na Lei nº 14.133, de 2021, e na legislação aplicável.</w:t>
      </w:r>
    </w:p>
    <w:p>
      <w:pPr>
        <w:pStyle w:val="ListParagraph"/>
        <w:numPr>
          <w:ilvl w:val="2"/>
          <w:numId w:val="20"/>
        </w:numPr>
        <w:tabs>
          <w:tab w:pos="932" w:val="left" w:leader="none"/>
        </w:tabs>
        <w:spacing w:line="249" w:lineRule="auto" w:before="126" w:after="0"/>
        <w:ind w:left="244" w:right="88" w:firstLine="0"/>
        <w:jc w:val="both"/>
        <w:rPr>
          <w:sz w:val="24"/>
        </w:rPr>
      </w:pPr>
      <w:r>
        <w:rPr>
          <w:sz w:val="24"/>
        </w:rPr>
        <w:t>Na hipótese de cancelamento do registro do fornecedor, nos termos do item anterior, o gerenciador convocará os fornecedores do cadastro de reserva, na ordem de classificação,</w:t>
      </w:r>
      <w:r>
        <w:rPr>
          <w:spacing w:val="80"/>
          <w:sz w:val="24"/>
        </w:rPr>
        <w:t> </w:t>
      </w:r>
      <w:r>
        <w:rPr>
          <w:sz w:val="24"/>
        </w:rPr>
        <w:t>para verificar se aceitam manter seus preços registrados, sendo necessária a análise das condições de habilitação nos moldes previtos em edital.</w:t>
      </w:r>
    </w:p>
    <w:p>
      <w:pPr>
        <w:pStyle w:val="ListParagraph"/>
        <w:numPr>
          <w:ilvl w:val="2"/>
          <w:numId w:val="20"/>
        </w:numPr>
        <w:tabs>
          <w:tab w:pos="937" w:val="left" w:leader="none"/>
        </w:tabs>
        <w:spacing w:line="249" w:lineRule="auto" w:before="124" w:after="0"/>
        <w:ind w:left="244" w:right="100" w:firstLine="0"/>
        <w:jc w:val="both"/>
        <w:rPr>
          <w:sz w:val="24"/>
        </w:rPr>
      </w:pPr>
      <w:r>
        <w:rPr>
          <w:sz w:val="24"/>
        </w:rPr>
        <w:t>Se não obtiver êxito nas negociações, o órgão ou entidade gerenciadora procederá ao cancelamento da ata de registro de preços, e adotará as medidas cabíveis para a obtenção da contratação mais vantajosa.</w:t>
      </w:r>
    </w:p>
    <w:p>
      <w:pPr>
        <w:pStyle w:val="ListParagraph"/>
        <w:numPr>
          <w:ilvl w:val="2"/>
          <w:numId w:val="20"/>
        </w:numPr>
        <w:tabs>
          <w:tab w:pos="920" w:val="left" w:leader="none"/>
        </w:tabs>
        <w:spacing w:line="249" w:lineRule="auto" w:before="123" w:after="0"/>
        <w:ind w:left="244" w:right="99" w:firstLine="0"/>
        <w:jc w:val="both"/>
        <w:rPr>
          <w:sz w:val="24"/>
        </w:rPr>
      </w:pPr>
      <w:r>
        <w:rPr>
          <w:sz w:val="24"/>
        </w:rPr>
        <w:t>Na hipótese de comprovação da majoração do preço de mercado que inviabilize o preço registrado, conforme previsto no</w:t>
      </w:r>
      <w:r>
        <w:rPr>
          <w:spacing w:val="-2"/>
          <w:sz w:val="24"/>
        </w:rPr>
        <w:t> </w:t>
      </w:r>
      <w:r>
        <w:rPr>
          <w:rFonts w:ascii="Arial" w:hAnsi="Arial"/>
          <w:b/>
          <w:sz w:val="24"/>
        </w:rPr>
        <w:t>subitem 6.2</w:t>
      </w:r>
      <w:r>
        <w:rPr>
          <w:rFonts w:ascii="Arial" w:hAnsi="Arial"/>
          <w:b/>
          <w:spacing w:val="40"/>
          <w:sz w:val="24"/>
        </w:rPr>
        <w:t> </w:t>
      </w:r>
      <w:r>
        <w:rPr>
          <w:sz w:val="24"/>
        </w:rPr>
        <w:t>e no </w:t>
      </w:r>
      <w:r>
        <w:rPr>
          <w:rFonts w:ascii="Arial" w:hAnsi="Arial"/>
          <w:b/>
          <w:sz w:val="24"/>
        </w:rPr>
        <w:t>subitem 6.2.1</w:t>
      </w:r>
      <w:r>
        <w:rPr>
          <w:sz w:val="24"/>
        </w:rPr>
        <w:t>, o órgão ou entidade gerenciadora atualizará o preço registrado, de acordo com a realidade dos valores praticados pelo mercado.</w:t>
      </w:r>
    </w:p>
    <w:p>
      <w:pPr>
        <w:pStyle w:val="ListParagraph"/>
        <w:numPr>
          <w:ilvl w:val="2"/>
          <w:numId w:val="20"/>
        </w:numPr>
        <w:tabs>
          <w:tab w:pos="940" w:val="left" w:leader="none"/>
        </w:tabs>
        <w:spacing w:line="249" w:lineRule="auto" w:before="124" w:after="0"/>
        <w:ind w:left="244" w:right="92" w:firstLine="0"/>
        <w:jc w:val="both"/>
        <w:rPr>
          <w:sz w:val="24"/>
        </w:rPr>
      </w:pPr>
      <w:r>
        <w:rPr>
          <w:sz w:val="24"/>
        </w:rPr>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w:t>
      </w:r>
      <w:r>
        <w:rPr>
          <w:spacing w:val="40"/>
          <w:sz w:val="24"/>
        </w:rPr>
        <w:t> </w:t>
      </w:r>
      <w:r>
        <w:rPr>
          <w:sz w:val="24"/>
        </w:rPr>
        <w:t>art. 124 da Lei nº 14.133, de 2021.</w:t>
      </w:r>
    </w:p>
    <w:p>
      <w:pPr>
        <w:pStyle w:val="Heading2"/>
        <w:numPr>
          <w:ilvl w:val="0"/>
          <w:numId w:val="20"/>
        </w:numPr>
        <w:tabs>
          <w:tab w:pos="637" w:val="left" w:leader="none"/>
        </w:tabs>
        <w:spacing w:line="249" w:lineRule="auto" w:before="125" w:after="0"/>
        <w:ind w:left="244" w:right="146" w:firstLine="0"/>
        <w:jc w:val="both"/>
      </w:pPr>
      <w:r>
        <w:rPr/>
        <w:t>CANCELAMENTO DO REGISTRO DO LICITANTE VENCEDOR E DOS PREÇOS </w:t>
      </w:r>
      <w:r>
        <w:rPr>
          <w:spacing w:val="-2"/>
        </w:rPr>
        <w:t>REGISTRADOS</w:t>
      </w:r>
    </w:p>
    <w:p>
      <w:pPr>
        <w:pStyle w:val="ListParagraph"/>
        <w:numPr>
          <w:ilvl w:val="1"/>
          <w:numId w:val="20"/>
        </w:numPr>
        <w:tabs>
          <w:tab w:pos="709" w:val="left" w:leader="none"/>
        </w:tabs>
        <w:spacing w:line="240" w:lineRule="auto" w:before="122" w:after="0"/>
        <w:ind w:left="709" w:right="0" w:hanging="465"/>
        <w:jc w:val="both"/>
        <w:rPr>
          <w:rFonts w:ascii="Arial" w:hAnsi="Arial"/>
          <w:b/>
          <w:sz w:val="24"/>
        </w:rPr>
      </w:pPr>
      <w:r>
        <w:rPr>
          <w:sz w:val="24"/>
        </w:rPr>
        <w:t>O</w:t>
      </w:r>
      <w:r>
        <w:rPr>
          <w:spacing w:val="-8"/>
          <w:sz w:val="24"/>
        </w:rPr>
        <w:t> </w:t>
      </w:r>
      <w:r>
        <w:rPr>
          <w:sz w:val="24"/>
        </w:rPr>
        <w:t>registro</w:t>
      </w:r>
      <w:r>
        <w:rPr>
          <w:spacing w:val="-6"/>
          <w:sz w:val="24"/>
        </w:rPr>
        <w:t> </w:t>
      </w:r>
      <w:r>
        <w:rPr>
          <w:sz w:val="24"/>
        </w:rPr>
        <w:t>do</w:t>
      </w:r>
      <w:r>
        <w:rPr>
          <w:spacing w:val="-6"/>
          <w:sz w:val="24"/>
        </w:rPr>
        <w:t> </w:t>
      </w:r>
      <w:r>
        <w:rPr>
          <w:sz w:val="24"/>
        </w:rPr>
        <w:t>fornecedor</w:t>
      </w:r>
      <w:r>
        <w:rPr>
          <w:spacing w:val="-5"/>
          <w:sz w:val="24"/>
        </w:rPr>
        <w:t> </w:t>
      </w:r>
      <w:r>
        <w:rPr>
          <w:sz w:val="24"/>
        </w:rPr>
        <w:t>será</w:t>
      </w:r>
      <w:r>
        <w:rPr>
          <w:spacing w:val="-6"/>
          <w:sz w:val="24"/>
        </w:rPr>
        <w:t> </w:t>
      </w:r>
      <w:r>
        <w:rPr>
          <w:sz w:val="24"/>
        </w:rPr>
        <w:t>cancelado</w:t>
      </w:r>
      <w:r>
        <w:rPr>
          <w:spacing w:val="-6"/>
          <w:sz w:val="24"/>
        </w:rPr>
        <w:t> </w:t>
      </w:r>
      <w:r>
        <w:rPr>
          <w:sz w:val="24"/>
        </w:rPr>
        <w:t>pelo</w:t>
      </w:r>
      <w:r>
        <w:rPr>
          <w:spacing w:val="-5"/>
          <w:sz w:val="24"/>
        </w:rPr>
        <w:t> </w:t>
      </w:r>
      <w:r>
        <w:rPr>
          <w:sz w:val="24"/>
        </w:rPr>
        <w:t>gerenciador,</w:t>
      </w:r>
      <w:r>
        <w:rPr>
          <w:spacing w:val="-6"/>
          <w:sz w:val="24"/>
        </w:rPr>
        <w:t> </w:t>
      </w:r>
      <w:r>
        <w:rPr>
          <w:sz w:val="24"/>
        </w:rPr>
        <w:t>quando</w:t>
      </w:r>
      <w:r>
        <w:rPr>
          <w:spacing w:val="-6"/>
          <w:sz w:val="24"/>
        </w:rPr>
        <w:t> </w:t>
      </w:r>
      <w:r>
        <w:rPr>
          <w:sz w:val="24"/>
        </w:rPr>
        <w:t>o</w:t>
      </w:r>
      <w:r>
        <w:rPr>
          <w:spacing w:val="-5"/>
          <w:sz w:val="24"/>
        </w:rPr>
        <w:t> </w:t>
      </w:r>
      <w:r>
        <w:rPr>
          <w:spacing w:val="-2"/>
          <w:sz w:val="24"/>
        </w:rPr>
        <w:t>fornecedor:</w:t>
      </w:r>
    </w:p>
    <w:p>
      <w:pPr>
        <w:pStyle w:val="ListParagraph"/>
        <w:numPr>
          <w:ilvl w:val="0"/>
          <w:numId w:val="25"/>
        </w:numPr>
        <w:tabs>
          <w:tab w:pos="844" w:val="left" w:leader="none"/>
        </w:tabs>
        <w:spacing w:line="240" w:lineRule="auto" w:before="252" w:after="0"/>
        <w:ind w:left="844" w:right="0" w:hanging="444"/>
        <w:jc w:val="left"/>
        <w:rPr>
          <w:sz w:val="24"/>
        </w:rPr>
      </w:pPr>
      <w:r>
        <w:rPr>
          <w:sz w:val="24"/>
        </w:rPr>
        <w:t>Descumprir</w:t>
      </w:r>
      <w:r>
        <w:rPr>
          <w:spacing w:val="-7"/>
          <w:sz w:val="24"/>
        </w:rPr>
        <w:t> </w:t>
      </w:r>
      <w:r>
        <w:rPr>
          <w:sz w:val="24"/>
        </w:rPr>
        <w:t>as</w:t>
      </w:r>
      <w:r>
        <w:rPr>
          <w:spacing w:val="-5"/>
          <w:sz w:val="24"/>
        </w:rPr>
        <w:t> </w:t>
      </w:r>
      <w:r>
        <w:rPr>
          <w:sz w:val="24"/>
        </w:rPr>
        <w:t>condições</w:t>
      </w:r>
      <w:r>
        <w:rPr>
          <w:spacing w:val="-5"/>
          <w:sz w:val="24"/>
        </w:rPr>
        <w:t> </w:t>
      </w:r>
      <w:r>
        <w:rPr>
          <w:sz w:val="24"/>
        </w:rPr>
        <w:t>da</w:t>
      </w:r>
      <w:r>
        <w:rPr>
          <w:spacing w:val="-5"/>
          <w:sz w:val="24"/>
        </w:rPr>
        <w:t> </w:t>
      </w:r>
      <w:r>
        <w:rPr>
          <w:sz w:val="24"/>
        </w:rPr>
        <w:t>ata</w:t>
      </w:r>
      <w:r>
        <w:rPr>
          <w:spacing w:val="-5"/>
          <w:sz w:val="24"/>
        </w:rPr>
        <w:t> </w:t>
      </w:r>
      <w:r>
        <w:rPr>
          <w:sz w:val="24"/>
        </w:rPr>
        <w:t>de</w:t>
      </w:r>
      <w:r>
        <w:rPr>
          <w:spacing w:val="-5"/>
          <w:sz w:val="24"/>
        </w:rPr>
        <w:t> </w:t>
      </w:r>
      <w:r>
        <w:rPr>
          <w:sz w:val="24"/>
        </w:rPr>
        <w:t>registro</w:t>
      </w:r>
      <w:r>
        <w:rPr>
          <w:spacing w:val="-5"/>
          <w:sz w:val="24"/>
        </w:rPr>
        <w:t> </w:t>
      </w:r>
      <w:r>
        <w:rPr>
          <w:sz w:val="24"/>
        </w:rPr>
        <w:t>de</w:t>
      </w:r>
      <w:r>
        <w:rPr>
          <w:spacing w:val="-5"/>
          <w:sz w:val="24"/>
        </w:rPr>
        <w:t> </w:t>
      </w:r>
      <w:r>
        <w:rPr>
          <w:sz w:val="24"/>
        </w:rPr>
        <w:t>preços,</w:t>
      </w:r>
      <w:r>
        <w:rPr>
          <w:spacing w:val="-5"/>
          <w:sz w:val="24"/>
        </w:rPr>
        <w:t> </w:t>
      </w:r>
      <w:r>
        <w:rPr>
          <w:sz w:val="24"/>
        </w:rPr>
        <w:t>sem</w:t>
      </w:r>
      <w:r>
        <w:rPr>
          <w:spacing w:val="-5"/>
          <w:sz w:val="24"/>
        </w:rPr>
        <w:t> </w:t>
      </w:r>
      <w:r>
        <w:rPr>
          <w:sz w:val="24"/>
        </w:rPr>
        <w:t>motivo</w:t>
      </w:r>
      <w:r>
        <w:rPr>
          <w:spacing w:val="-4"/>
          <w:sz w:val="24"/>
        </w:rPr>
        <w:t> </w:t>
      </w:r>
      <w:r>
        <w:rPr>
          <w:spacing w:val="-2"/>
          <w:sz w:val="24"/>
        </w:rPr>
        <w:t>justificado;</w:t>
      </w:r>
    </w:p>
    <w:p>
      <w:pPr>
        <w:pStyle w:val="ListParagraph"/>
        <w:numPr>
          <w:ilvl w:val="0"/>
          <w:numId w:val="25"/>
        </w:numPr>
        <w:tabs>
          <w:tab w:pos="844" w:val="left" w:leader="none"/>
        </w:tabs>
        <w:spacing w:line="249" w:lineRule="auto" w:before="132" w:after="0"/>
        <w:ind w:left="844" w:right="106" w:hanging="445"/>
        <w:jc w:val="left"/>
        <w:rPr>
          <w:sz w:val="24"/>
        </w:rPr>
      </w:pPr>
      <w:r>
        <w:rPr>
          <w:sz w:val="24"/>
        </w:rPr>
        <w:t>Não</w:t>
      </w:r>
      <w:r>
        <w:rPr>
          <w:spacing w:val="29"/>
          <w:sz w:val="24"/>
        </w:rPr>
        <w:t> </w:t>
      </w:r>
      <w:r>
        <w:rPr>
          <w:sz w:val="24"/>
        </w:rPr>
        <w:t>retirar</w:t>
      </w:r>
      <w:r>
        <w:rPr>
          <w:spacing w:val="29"/>
          <w:sz w:val="24"/>
        </w:rPr>
        <w:t> </w:t>
      </w:r>
      <w:r>
        <w:rPr>
          <w:sz w:val="24"/>
        </w:rPr>
        <w:t>a</w:t>
      </w:r>
      <w:r>
        <w:rPr>
          <w:spacing w:val="29"/>
          <w:sz w:val="24"/>
        </w:rPr>
        <w:t> </w:t>
      </w:r>
      <w:r>
        <w:rPr>
          <w:sz w:val="24"/>
        </w:rPr>
        <w:t>nota</w:t>
      </w:r>
      <w:r>
        <w:rPr>
          <w:spacing w:val="29"/>
          <w:sz w:val="24"/>
        </w:rPr>
        <w:t> </w:t>
      </w:r>
      <w:r>
        <w:rPr>
          <w:sz w:val="24"/>
        </w:rPr>
        <w:t>de</w:t>
      </w:r>
      <w:r>
        <w:rPr>
          <w:spacing w:val="29"/>
          <w:sz w:val="24"/>
        </w:rPr>
        <w:t> </w:t>
      </w:r>
      <w:r>
        <w:rPr>
          <w:sz w:val="24"/>
        </w:rPr>
        <w:t>empenho,</w:t>
      </w:r>
      <w:r>
        <w:rPr>
          <w:spacing w:val="29"/>
          <w:sz w:val="24"/>
        </w:rPr>
        <w:t> </w:t>
      </w:r>
      <w:r>
        <w:rPr>
          <w:sz w:val="24"/>
        </w:rPr>
        <w:t>ou</w:t>
      </w:r>
      <w:r>
        <w:rPr>
          <w:spacing w:val="29"/>
          <w:sz w:val="24"/>
        </w:rPr>
        <w:t> </w:t>
      </w:r>
      <w:r>
        <w:rPr>
          <w:sz w:val="24"/>
        </w:rPr>
        <w:t>instrumento</w:t>
      </w:r>
      <w:r>
        <w:rPr>
          <w:spacing w:val="29"/>
          <w:sz w:val="24"/>
        </w:rPr>
        <w:t> </w:t>
      </w:r>
      <w:r>
        <w:rPr>
          <w:sz w:val="24"/>
        </w:rPr>
        <w:t>equivalente,</w:t>
      </w:r>
      <w:r>
        <w:rPr>
          <w:spacing w:val="29"/>
          <w:sz w:val="24"/>
        </w:rPr>
        <w:t> </w:t>
      </w:r>
      <w:r>
        <w:rPr>
          <w:sz w:val="24"/>
        </w:rPr>
        <w:t>no</w:t>
      </w:r>
      <w:r>
        <w:rPr>
          <w:spacing w:val="29"/>
          <w:sz w:val="24"/>
        </w:rPr>
        <w:t> </w:t>
      </w:r>
      <w:r>
        <w:rPr>
          <w:sz w:val="24"/>
        </w:rPr>
        <w:t>prazo</w:t>
      </w:r>
      <w:r>
        <w:rPr>
          <w:spacing w:val="29"/>
          <w:sz w:val="24"/>
        </w:rPr>
        <w:t> </w:t>
      </w:r>
      <w:r>
        <w:rPr>
          <w:sz w:val="24"/>
        </w:rPr>
        <w:t>estabelecido</w:t>
      </w:r>
      <w:r>
        <w:rPr>
          <w:spacing w:val="29"/>
          <w:sz w:val="24"/>
        </w:rPr>
        <w:t> </w:t>
      </w:r>
      <w:r>
        <w:rPr>
          <w:sz w:val="24"/>
        </w:rPr>
        <w:t>pela Administração sem justificativa razoável;</w:t>
      </w:r>
    </w:p>
    <w:p>
      <w:pPr>
        <w:pStyle w:val="ListParagraph"/>
        <w:spacing w:after="0" w:line="249" w:lineRule="auto"/>
        <w:jc w:val="left"/>
        <w:rPr>
          <w:sz w:val="24"/>
        </w:rPr>
        <w:sectPr>
          <w:pgSz w:w="11900" w:h="16840"/>
          <w:pgMar w:header="0" w:footer="181" w:top="500" w:bottom="380" w:left="566" w:right="708"/>
        </w:sectPr>
      </w:pPr>
    </w:p>
    <w:p>
      <w:pPr>
        <w:pStyle w:val="ListParagraph"/>
        <w:numPr>
          <w:ilvl w:val="0"/>
          <w:numId w:val="25"/>
        </w:numPr>
        <w:tabs>
          <w:tab w:pos="842" w:val="left" w:leader="none"/>
          <w:tab w:pos="844" w:val="left" w:leader="none"/>
        </w:tabs>
        <w:spacing w:line="249" w:lineRule="auto" w:before="37" w:after="0"/>
        <w:ind w:left="844" w:right="94" w:hanging="433"/>
        <w:jc w:val="both"/>
        <w:rPr>
          <w:sz w:val="24"/>
        </w:rPr>
      </w:pPr>
      <w:r>
        <w:rPr>
          <w:sz w:val="24"/>
        </w:rPr>
        <w:t>Não aceitar manter seu preço registrado, na hipótese prevista no artigo 27, § 2º, do Decreto nº 11.462, de 2023; ou</w:t>
      </w:r>
    </w:p>
    <w:p>
      <w:pPr>
        <w:pStyle w:val="ListParagraph"/>
        <w:numPr>
          <w:ilvl w:val="0"/>
          <w:numId w:val="25"/>
        </w:numPr>
        <w:tabs>
          <w:tab w:pos="842" w:val="left" w:leader="none"/>
        </w:tabs>
        <w:spacing w:line="240" w:lineRule="auto" w:before="122" w:after="0"/>
        <w:ind w:left="842" w:right="0" w:hanging="442"/>
        <w:jc w:val="both"/>
        <w:rPr>
          <w:sz w:val="24"/>
        </w:rPr>
      </w:pPr>
      <w:r>
        <w:rPr>
          <w:sz w:val="24"/>
        </w:rPr>
        <w:t>Sofrer</w:t>
      </w:r>
      <w:r>
        <w:rPr>
          <w:spacing w:val="-6"/>
          <w:sz w:val="24"/>
        </w:rPr>
        <w:t> </w:t>
      </w:r>
      <w:r>
        <w:rPr>
          <w:sz w:val="24"/>
        </w:rPr>
        <w:t>sanção</w:t>
      </w:r>
      <w:r>
        <w:rPr>
          <w:spacing w:val="-4"/>
          <w:sz w:val="24"/>
        </w:rPr>
        <w:t> </w:t>
      </w:r>
      <w:r>
        <w:rPr>
          <w:sz w:val="24"/>
        </w:rPr>
        <w:t>prevista</w:t>
      </w:r>
      <w:r>
        <w:rPr>
          <w:spacing w:val="-4"/>
          <w:sz w:val="24"/>
        </w:rPr>
        <w:t> </w:t>
      </w:r>
      <w:r>
        <w:rPr>
          <w:sz w:val="24"/>
        </w:rPr>
        <w:t>nos</w:t>
      </w:r>
      <w:r>
        <w:rPr>
          <w:spacing w:val="-4"/>
          <w:sz w:val="24"/>
        </w:rPr>
        <w:t> </w:t>
      </w:r>
      <w:r>
        <w:rPr>
          <w:sz w:val="24"/>
        </w:rPr>
        <w:t>incisos</w:t>
      </w:r>
      <w:r>
        <w:rPr>
          <w:spacing w:val="-4"/>
          <w:sz w:val="24"/>
        </w:rPr>
        <w:t> </w:t>
      </w:r>
      <w:r>
        <w:rPr>
          <w:sz w:val="24"/>
        </w:rPr>
        <w:t>III</w:t>
      </w:r>
      <w:r>
        <w:rPr>
          <w:spacing w:val="-3"/>
          <w:sz w:val="24"/>
        </w:rPr>
        <w:t> </w:t>
      </w:r>
      <w:r>
        <w:rPr>
          <w:sz w:val="24"/>
        </w:rPr>
        <w:t>ou</w:t>
      </w:r>
      <w:r>
        <w:rPr>
          <w:spacing w:val="-4"/>
          <w:sz w:val="24"/>
        </w:rPr>
        <w:t> </w:t>
      </w:r>
      <w:r>
        <w:rPr>
          <w:sz w:val="24"/>
        </w:rPr>
        <w:t>IV</w:t>
      </w:r>
      <w:r>
        <w:rPr>
          <w:spacing w:val="-4"/>
          <w:sz w:val="24"/>
        </w:rPr>
        <w:t> </w:t>
      </w:r>
      <w:r>
        <w:rPr>
          <w:sz w:val="24"/>
        </w:rPr>
        <w:t>do</w:t>
      </w:r>
      <w:r>
        <w:rPr>
          <w:spacing w:val="-4"/>
          <w:sz w:val="24"/>
        </w:rPr>
        <w:t> </w:t>
      </w:r>
      <w:r>
        <w:rPr>
          <w:sz w:val="24"/>
        </w:rPr>
        <w:t>caput</w:t>
      </w:r>
      <w:r>
        <w:rPr>
          <w:spacing w:val="-4"/>
          <w:sz w:val="24"/>
        </w:rPr>
        <w:t> </w:t>
      </w:r>
      <w:r>
        <w:rPr>
          <w:sz w:val="24"/>
        </w:rPr>
        <w:t>do</w:t>
      </w:r>
      <w:r>
        <w:rPr>
          <w:spacing w:val="-4"/>
          <w:sz w:val="24"/>
        </w:rPr>
        <w:t> </w:t>
      </w:r>
      <w:r>
        <w:rPr>
          <w:sz w:val="24"/>
        </w:rPr>
        <w:t>art.</w:t>
      </w:r>
      <w:r>
        <w:rPr>
          <w:spacing w:val="-3"/>
          <w:sz w:val="24"/>
        </w:rPr>
        <w:t> </w:t>
      </w:r>
      <w:r>
        <w:rPr>
          <w:sz w:val="24"/>
        </w:rPr>
        <w:t>156</w:t>
      </w:r>
      <w:r>
        <w:rPr>
          <w:spacing w:val="-4"/>
          <w:sz w:val="24"/>
        </w:rPr>
        <w:t> </w:t>
      </w:r>
      <w:r>
        <w:rPr>
          <w:sz w:val="24"/>
        </w:rPr>
        <w:t>da</w:t>
      </w:r>
      <w:r>
        <w:rPr>
          <w:spacing w:val="-4"/>
          <w:sz w:val="24"/>
        </w:rPr>
        <w:t> </w:t>
      </w:r>
      <w:r>
        <w:rPr>
          <w:sz w:val="24"/>
        </w:rPr>
        <w:t>Lei</w:t>
      </w:r>
      <w:r>
        <w:rPr>
          <w:spacing w:val="-4"/>
          <w:sz w:val="24"/>
        </w:rPr>
        <w:t> </w:t>
      </w:r>
      <w:r>
        <w:rPr>
          <w:sz w:val="24"/>
        </w:rPr>
        <w:t>nº</w:t>
      </w:r>
      <w:r>
        <w:rPr>
          <w:spacing w:val="-4"/>
          <w:sz w:val="24"/>
        </w:rPr>
        <w:t> </w:t>
      </w:r>
      <w:r>
        <w:rPr>
          <w:sz w:val="24"/>
        </w:rPr>
        <w:t>14.133,</w:t>
      </w:r>
      <w:r>
        <w:rPr>
          <w:spacing w:val="-4"/>
          <w:sz w:val="24"/>
        </w:rPr>
        <w:t> </w:t>
      </w:r>
      <w:r>
        <w:rPr>
          <w:sz w:val="24"/>
        </w:rPr>
        <w:t>de</w:t>
      </w:r>
      <w:r>
        <w:rPr>
          <w:spacing w:val="-3"/>
          <w:sz w:val="24"/>
        </w:rPr>
        <w:t> </w:t>
      </w:r>
      <w:r>
        <w:rPr>
          <w:spacing w:val="-2"/>
          <w:sz w:val="24"/>
        </w:rPr>
        <w:t>2021.</w:t>
      </w:r>
    </w:p>
    <w:p>
      <w:pPr>
        <w:pStyle w:val="BodyText"/>
        <w:spacing w:line="249" w:lineRule="auto" w:before="252"/>
        <w:ind w:right="92" w:firstLine="331"/>
      </w:pPr>
      <w:r>
        <w:rPr/>
        <w:t>i)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pStyle w:val="BodyText"/>
        <w:spacing w:before="257"/>
        <w:ind w:left="0"/>
        <w:jc w:val="left"/>
      </w:pPr>
    </w:p>
    <w:p>
      <w:pPr>
        <w:pStyle w:val="ListParagraph"/>
        <w:numPr>
          <w:ilvl w:val="1"/>
          <w:numId w:val="20"/>
        </w:numPr>
        <w:tabs>
          <w:tab w:pos="714" w:val="left" w:leader="none"/>
        </w:tabs>
        <w:spacing w:line="249" w:lineRule="auto" w:before="0" w:after="0"/>
        <w:ind w:left="244" w:right="109" w:firstLine="0"/>
        <w:jc w:val="both"/>
        <w:rPr>
          <w:rFonts w:ascii="Arial" w:hAnsi="Arial"/>
          <w:b/>
          <w:sz w:val="24"/>
        </w:rPr>
      </w:pPr>
      <w:r>
        <w:rPr>
          <w:sz w:val="24"/>
        </w:rPr>
        <w:t>O cancelamento de registros nas hipóteses previstas no</w:t>
      </w:r>
      <w:r>
        <w:rPr>
          <w:spacing w:val="40"/>
          <w:sz w:val="24"/>
        </w:rPr>
        <w:t> </w:t>
      </w:r>
      <w:r>
        <w:rPr>
          <w:rFonts w:ascii="Arial" w:hAnsi="Arial"/>
          <w:b/>
          <w:sz w:val="24"/>
        </w:rPr>
        <w:t>subitem 7.1 </w:t>
      </w:r>
      <w:r>
        <w:rPr>
          <w:sz w:val="24"/>
        </w:rPr>
        <w:t>será formalizado por despacho do órgão ou da entidade gerenciadora, garantidos os princípios do contraditório e da ampla defesa.</w:t>
      </w:r>
    </w:p>
    <w:p>
      <w:pPr>
        <w:pStyle w:val="ListParagraph"/>
        <w:numPr>
          <w:ilvl w:val="1"/>
          <w:numId w:val="20"/>
        </w:numPr>
        <w:tabs>
          <w:tab w:pos="813" w:val="left" w:leader="none"/>
        </w:tabs>
        <w:spacing w:line="249" w:lineRule="auto" w:before="124" w:after="0"/>
        <w:ind w:left="244" w:right="83" w:firstLine="0"/>
        <w:jc w:val="both"/>
        <w:rPr>
          <w:rFonts w:ascii="Arial" w:hAnsi="Arial"/>
          <w:b/>
          <w:sz w:val="24"/>
        </w:rPr>
      </w:pPr>
      <w:r>
        <w:rPr>
          <w:sz w:val="24"/>
        </w:rPr>
        <w:t>Na hipótese de cancelamento do registro do fornecedor, o órgão ou a entidade gerenciadora poderá convocar os licitantes que compõem o cadastro de reserva, observada a ordem de classificação.</w:t>
      </w:r>
    </w:p>
    <w:p>
      <w:pPr>
        <w:pStyle w:val="ListParagraph"/>
        <w:numPr>
          <w:ilvl w:val="1"/>
          <w:numId w:val="20"/>
        </w:numPr>
        <w:tabs>
          <w:tab w:pos="793" w:val="left" w:leader="none"/>
        </w:tabs>
        <w:spacing w:line="249" w:lineRule="auto" w:before="123" w:after="0"/>
        <w:ind w:left="244" w:right="104" w:firstLine="0"/>
        <w:jc w:val="both"/>
        <w:rPr>
          <w:rFonts w:ascii="Arial" w:hAnsi="Arial"/>
          <w:b/>
          <w:sz w:val="24"/>
        </w:rPr>
      </w:pPr>
      <w:r>
        <w:rPr>
          <w:sz w:val="24"/>
        </w:rPr>
        <w:t>O cancelamento dos preços registrados poderá ser realizado pelo gerenciador, em determinada ata de registro de preços, total ou parcialmente, nas seguintes hipóteses, desde que devidamente comprovadas e justificadas:</w:t>
      </w:r>
    </w:p>
    <w:p>
      <w:pPr>
        <w:pStyle w:val="ListParagraph"/>
        <w:numPr>
          <w:ilvl w:val="0"/>
          <w:numId w:val="26"/>
        </w:numPr>
        <w:tabs>
          <w:tab w:pos="842" w:val="left" w:leader="none"/>
        </w:tabs>
        <w:spacing w:line="240" w:lineRule="auto" w:before="243" w:after="0"/>
        <w:ind w:left="842" w:right="0" w:hanging="442"/>
        <w:jc w:val="both"/>
        <w:rPr>
          <w:sz w:val="24"/>
        </w:rPr>
      </w:pPr>
      <w:r>
        <w:rPr>
          <w:sz w:val="24"/>
        </w:rPr>
        <w:t>por</w:t>
      </w:r>
      <w:r>
        <w:rPr>
          <w:spacing w:val="-5"/>
          <w:sz w:val="24"/>
        </w:rPr>
        <w:t> </w:t>
      </w:r>
      <w:r>
        <w:rPr>
          <w:sz w:val="24"/>
        </w:rPr>
        <w:t>razão</w:t>
      </w:r>
      <w:r>
        <w:rPr>
          <w:spacing w:val="-5"/>
          <w:sz w:val="24"/>
        </w:rPr>
        <w:t> </w:t>
      </w:r>
      <w:r>
        <w:rPr>
          <w:sz w:val="24"/>
        </w:rPr>
        <w:t>de</w:t>
      </w:r>
      <w:r>
        <w:rPr>
          <w:spacing w:val="-5"/>
          <w:sz w:val="24"/>
        </w:rPr>
        <w:t> </w:t>
      </w:r>
      <w:r>
        <w:rPr>
          <w:sz w:val="24"/>
        </w:rPr>
        <w:t>interesse</w:t>
      </w:r>
      <w:r>
        <w:rPr>
          <w:spacing w:val="-4"/>
          <w:sz w:val="24"/>
        </w:rPr>
        <w:t> </w:t>
      </w:r>
      <w:r>
        <w:rPr>
          <w:spacing w:val="-2"/>
          <w:sz w:val="24"/>
        </w:rPr>
        <w:t>público;</w:t>
      </w:r>
    </w:p>
    <w:p>
      <w:pPr>
        <w:pStyle w:val="ListParagraph"/>
        <w:numPr>
          <w:ilvl w:val="0"/>
          <w:numId w:val="26"/>
        </w:numPr>
        <w:tabs>
          <w:tab w:pos="842" w:val="left" w:leader="none"/>
        </w:tabs>
        <w:spacing w:line="240" w:lineRule="auto" w:before="132" w:after="0"/>
        <w:ind w:left="842" w:right="0" w:hanging="442"/>
        <w:jc w:val="both"/>
        <w:rPr>
          <w:sz w:val="24"/>
        </w:rPr>
      </w:pPr>
      <w:r>
        <w:rPr>
          <w:sz w:val="24"/>
        </w:rPr>
        <w:t>a</w:t>
      </w:r>
      <w:r>
        <w:rPr>
          <w:spacing w:val="-8"/>
          <w:sz w:val="24"/>
        </w:rPr>
        <w:t> </w:t>
      </w:r>
      <w:r>
        <w:rPr>
          <w:sz w:val="24"/>
        </w:rPr>
        <w:t>pedido</w:t>
      </w:r>
      <w:r>
        <w:rPr>
          <w:spacing w:val="-5"/>
          <w:sz w:val="24"/>
        </w:rPr>
        <w:t> </w:t>
      </w:r>
      <w:r>
        <w:rPr>
          <w:sz w:val="24"/>
        </w:rPr>
        <w:t>do</w:t>
      </w:r>
      <w:r>
        <w:rPr>
          <w:spacing w:val="-5"/>
          <w:sz w:val="24"/>
        </w:rPr>
        <w:t> </w:t>
      </w:r>
      <w:r>
        <w:rPr>
          <w:sz w:val="24"/>
        </w:rPr>
        <w:t>fornecedor,</w:t>
      </w:r>
      <w:r>
        <w:rPr>
          <w:spacing w:val="-5"/>
          <w:sz w:val="24"/>
        </w:rPr>
        <w:t> </w:t>
      </w:r>
      <w:r>
        <w:rPr>
          <w:sz w:val="24"/>
        </w:rPr>
        <w:t>decorrente</w:t>
      </w:r>
      <w:r>
        <w:rPr>
          <w:spacing w:val="-5"/>
          <w:sz w:val="24"/>
        </w:rPr>
        <w:t> </w:t>
      </w:r>
      <w:r>
        <w:rPr>
          <w:sz w:val="24"/>
        </w:rPr>
        <w:t>de</w:t>
      </w:r>
      <w:r>
        <w:rPr>
          <w:spacing w:val="-6"/>
          <w:sz w:val="24"/>
        </w:rPr>
        <w:t> </w:t>
      </w:r>
      <w:r>
        <w:rPr>
          <w:sz w:val="24"/>
        </w:rPr>
        <w:t>caso</w:t>
      </w:r>
      <w:r>
        <w:rPr>
          <w:spacing w:val="-5"/>
          <w:sz w:val="24"/>
        </w:rPr>
        <w:t> </w:t>
      </w:r>
      <w:r>
        <w:rPr>
          <w:sz w:val="24"/>
        </w:rPr>
        <w:t>fortuito</w:t>
      </w:r>
      <w:r>
        <w:rPr>
          <w:spacing w:val="-5"/>
          <w:sz w:val="24"/>
        </w:rPr>
        <w:t> </w:t>
      </w:r>
      <w:r>
        <w:rPr>
          <w:sz w:val="24"/>
        </w:rPr>
        <w:t>ou</w:t>
      </w:r>
      <w:r>
        <w:rPr>
          <w:spacing w:val="-5"/>
          <w:sz w:val="24"/>
        </w:rPr>
        <w:t> </w:t>
      </w:r>
      <w:r>
        <w:rPr>
          <w:sz w:val="24"/>
        </w:rPr>
        <w:t>força</w:t>
      </w:r>
      <w:r>
        <w:rPr>
          <w:spacing w:val="-5"/>
          <w:sz w:val="24"/>
        </w:rPr>
        <w:t> </w:t>
      </w:r>
      <w:r>
        <w:rPr>
          <w:sz w:val="24"/>
        </w:rPr>
        <w:t>maior;</w:t>
      </w:r>
      <w:r>
        <w:rPr>
          <w:spacing w:val="-5"/>
          <w:sz w:val="24"/>
        </w:rPr>
        <w:t> ou</w:t>
      </w:r>
    </w:p>
    <w:p>
      <w:pPr>
        <w:pStyle w:val="ListParagraph"/>
        <w:numPr>
          <w:ilvl w:val="0"/>
          <w:numId w:val="26"/>
        </w:numPr>
        <w:tabs>
          <w:tab w:pos="842" w:val="left" w:leader="none"/>
          <w:tab w:pos="844" w:val="left" w:leader="none"/>
        </w:tabs>
        <w:spacing w:line="249" w:lineRule="auto" w:before="132" w:after="0"/>
        <w:ind w:left="844" w:right="93" w:hanging="433"/>
        <w:jc w:val="both"/>
        <w:rPr>
          <w:sz w:val="24"/>
        </w:rPr>
      </w:pPr>
      <w:r>
        <w:rPr>
          <w:sz w:val="24"/>
        </w:rPr>
        <w:t>se</w:t>
      </w:r>
      <w:r>
        <w:rPr>
          <w:spacing w:val="-2"/>
          <w:sz w:val="24"/>
        </w:rPr>
        <w:t> </w:t>
      </w:r>
      <w:r>
        <w:rPr>
          <w:sz w:val="24"/>
        </w:rPr>
        <w:t>não</w:t>
      </w:r>
      <w:r>
        <w:rPr>
          <w:spacing w:val="-2"/>
          <w:sz w:val="24"/>
        </w:rPr>
        <w:t> </w:t>
      </w:r>
      <w:r>
        <w:rPr>
          <w:sz w:val="24"/>
        </w:rPr>
        <w:t>houver</w:t>
      </w:r>
      <w:r>
        <w:rPr>
          <w:spacing w:val="-2"/>
          <w:sz w:val="24"/>
        </w:rPr>
        <w:t> </w:t>
      </w:r>
      <w:r>
        <w:rPr>
          <w:sz w:val="24"/>
        </w:rPr>
        <w:t>êxito</w:t>
      </w:r>
      <w:r>
        <w:rPr>
          <w:spacing w:val="-2"/>
          <w:sz w:val="24"/>
        </w:rPr>
        <w:t> </w:t>
      </w:r>
      <w:r>
        <w:rPr>
          <w:sz w:val="24"/>
        </w:rPr>
        <w:t>nas</w:t>
      </w:r>
      <w:r>
        <w:rPr>
          <w:spacing w:val="-2"/>
          <w:sz w:val="24"/>
        </w:rPr>
        <w:t> </w:t>
      </w:r>
      <w:r>
        <w:rPr>
          <w:sz w:val="24"/>
        </w:rPr>
        <w:t>negociações,</w:t>
      </w:r>
      <w:r>
        <w:rPr>
          <w:spacing w:val="-2"/>
          <w:sz w:val="24"/>
        </w:rPr>
        <w:t> </w:t>
      </w:r>
      <w:r>
        <w:rPr>
          <w:sz w:val="24"/>
        </w:rPr>
        <w:t>nas</w:t>
      </w:r>
      <w:r>
        <w:rPr>
          <w:spacing w:val="-2"/>
          <w:sz w:val="24"/>
        </w:rPr>
        <w:t> </w:t>
      </w:r>
      <w:r>
        <w:rPr>
          <w:sz w:val="24"/>
        </w:rPr>
        <w:t>hipóteses</w:t>
      </w:r>
      <w:r>
        <w:rPr>
          <w:spacing w:val="-2"/>
          <w:sz w:val="24"/>
        </w:rPr>
        <w:t> </w:t>
      </w:r>
      <w:r>
        <w:rPr>
          <w:sz w:val="24"/>
        </w:rPr>
        <w:t>em</w:t>
      </w:r>
      <w:r>
        <w:rPr>
          <w:spacing w:val="-2"/>
          <w:sz w:val="24"/>
        </w:rPr>
        <w:t> </w:t>
      </w:r>
      <w:r>
        <w:rPr>
          <w:sz w:val="24"/>
        </w:rPr>
        <w:t>que</w:t>
      </w:r>
      <w:r>
        <w:rPr>
          <w:spacing w:val="-2"/>
          <w:sz w:val="24"/>
        </w:rPr>
        <w:t> </w:t>
      </w:r>
      <w:r>
        <w:rPr>
          <w:sz w:val="24"/>
        </w:rPr>
        <w:t>o</w:t>
      </w:r>
      <w:r>
        <w:rPr>
          <w:spacing w:val="-2"/>
          <w:sz w:val="24"/>
        </w:rPr>
        <w:t> </w:t>
      </w:r>
      <w:r>
        <w:rPr>
          <w:sz w:val="24"/>
        </w:rPr>
        <w:t>preço</w:t>
      </w:r>
      <w:r>
        <w:rPr>
          <w:spacing w:val="-2"/>
          <w:sz w:val="24"/>
        </w:rPr>
        <w:t> </w:t>
      </w:r>
      <w:r>
        <w:rPr>
          <w:sz w:val="24"/>
        </w:rPr>
        <w:t>de</w:t>
      </w:r>
      <w:r>
        <w:rPr>
          <w:spacing w:val="-2"/>
          <w:sz w:val="24"/>
        </w:rPr>
        <w:t> </w:t>
      </w:r>
      <w:r>
        <w:rPr>
          <w:sz w:val="24"/>
        </w:rPr>
        <w:t>mercado</w:t>
      </w:r>
      <w:r>
        <w:rPr>
          <w:spacing w:val="-2"/>
          <w:sz w:val="24"/>
        </w:rPr>
        <w:t> </w:t>
      </w:r>
      <w:r>
        <w:rPr>
          <w:sz w:val="24"/>
        </w:rPr>
        <w:t>tornar-se superior ou inferior ao preço registrado, nos termos do artigos 26, § 3º e 27, § 4º, ambos do Decreto nº 11.462, de 2023.</w:t>
      </w:r>
    </w:p>
    <w:p>
      <w:pPr>
        <w:pStyle w:val="Heading2"/>
        <w:numPr>
          <w:ilvl w:val="0"/>
          <w:numId w:val="20"/>
        </w:numPr>
        <w:tabs>
          <w:tab w:pos="508" w:val="left" w:leader="none"/>
        </w:tabs>
        <w:spacing w:line="240" w:lineRule="auto" w:before="244" w:after="0"/>
        <w:ind w:left="508" w:right="0" w:hanging="264"/>
        <w:jc w:val="left"/>
      </w:pPr>
      <w:r>
        <w:rPr/>
        <w:t>DAS</w:t>
      </w:r>
      <w:r>
        <w:rPr>
          <w:spacing w:val="-3"/>
        </w:rPr>
        <w:t> </w:t>
      </w:r>
      <w:r>
        <w:rPr>
          <w:spacing w:val="-2"/>
        </w:rPr>
        <w:t>PENALIDADES</w:t>
      </w:r>
    </w:p>
    <w:p>
      <w:pPr>
        <w:pStyle w:val="ListParagraph"/>
        <w:numPr>
          <w:ilvl w:val="1"/>
          <w:numId w:val="20"/>
        </w:numPr>
        <w:tabs>
          <w:tab w:pos="762" w:val="left" w:leader="none"/>
        </w:tabs>
        <w:spacing w:line="249" w:lineRule="auto" w:before="132" w:after="0"/>
        <w:ind w:left="244" w:right="105" w:firstLine="0"/>
        <w:jc w:val="both"/>
        <w:rPr>
          <w:rFonts w:ascii="Arial" w:hAnsi="Arial"/>
          <w:b/>
          <w:sz w:val="24"/>
        </w:rPr>
      </w:pPr>
      <w:r>
        <w:rPr>
          <w:sz w:val="24"/>
        </w:rPr>
        <w:t>O descumprimento da Ata de Registro de Preços ensejará aplicação das penalidades estabelecidas instrumento convocatório.</w:t>
      </w:r>
    </w:p>
    <w:p>
      <w:pPr>
        <w:pStyle w:val="ListParagraph"/>
        <w:numPr>
          <w:ilvl w:val="1"/>
          <w:numId w:val="20"/>
        </w:numPr>
        <w:tabs>
          <w:tab w:pos="751" w:val="left" w:leader="none"/>
        </w:tabs>
        <w:spacing w:line="249" w:lineRule="auto" w:before="122" w:after="0"/>
        <w:ind w:left="244" w:right="90" w:firstLine="0"/>
        <w:jc w:val="both"/>
        <w:rPr>
          <w:rFonts w:ascii="Arial" w:hAnsi="Arial"/>
          <w:b/>
          <w:sz w:val="24"/>
        </w:rPr>
      </w:pPr>
      <w:r>
        <w:rPr>
          <w:sz w:val="24"/>
        </w:rPr>
        <w:t>As sanções também se aplicam aos integrantes do cadastro de reserva no registro de preços</w:t>
      </w:r>
      <w:r>
        <w:rPr>
          <w:spacing w:val="-3"/>
          <w:sz w:val="24"/>
        </w:rPr>
        <w:t> </w:t>
      </w:r>
      <w:r>
        <w:rPr>
          <w:sz w:val="24"/>
        </w:rPr>
        <w:t>que,</w:t>
      </w:r>
      <w:r>
        <w:rPr>
          <w:spacing w:val="-3"/>
          <w:sz w:val="24"/>
        </w:rPr>
        <w:t> </w:t>
      </w:r>
      <w:r>
        <w:rPr>
          <w:sz w:val="24"/>
        </w:rPr>
        <w:t>convocados,</w:t>
      </w:r>
      <w:r>
        <w:rPr>
          <w:spacing w:val="-3"/>
          <w:sz w:val="24"/>
        </w:rPr>
        <w:t> </w:t>
      </w:r>
      <w:r>
        <w:rPr>
          <w:sz w:val="24"/>
        </w:rPr>
        <w:t>não</w:t>
      </w:r>
      <w:r>
        <w:rPr>
          <w:spacing w:val="-3"/>
          <w:sz w:val="24"/>
        </w:rPr>
        <w:t> </w:t>
      </w:r>
      <w:r>
        <w:rPr>
          <w:sz w:val="24"/>
        </w:rPr>
        <w:t>honrarem</w:t>
      </w:r>
      <w:r>
        <w:rPr>
          <w:spacing w:val="-3"/>
          <w:sz w:val="24"/>
        </w:rPr>
        <w:t> </w:t>
      </w:r>
      <w:r>
        <w:rPr>
          <w:sz w:val="24"/>
        </w:rPr>
        <w:t>o</w:t>
      </w:r>
      <w:r>
        <w:rPr>
          <w:spacing w:val="-3"/>
          <w:sz w:val="24"/>
        </w:rPr>
        <w:t> </w:t>
      </w:r>
      <w:r>
        <w:rPr>
          <w:sz w:val="24"/>
        </w:rPr>
        <w:t>compromisso</w:t>
      </w:r>
      <w:r>
        <w:rPr>
          <w:spacing w:val="-2"/>
          <w:sz w:val="24"/>
        </w:rPr>
        <w:t> </w:t>
      </w:r>
      <w:r>
        <w:rPr>
          <w:sz w:val="24"/>
        </w:rPr>
        <w:t>assumido</w:t>
      </w:r>
      <w:r>
        <w:rPr>
          <w:spacing w:val="-2"/>
          <w:sz w:val="24"/>
        </w:rPr>
        <w:t> </w:t>
      </w:r>
      <w:r>
        <w:rPr>
          <w:sz w:val="24"/>
        </w:rPr>
        <w:t>injustificadamente</w:t>
      </w:r>
      <w:r>
        <w:rPr>
          <w:spacing w:val="-2"/>
          <w:sz w:val="24"/>
        </w:rPr>
        <w:t> </w:t>
      </w:r>
      <w:r>
        <w:rPr>
          <w:sz w:val="24"/>
        </w:rPr>
        <w:t>após</w:t>
      </w:r>
      <w:r>
        <w:rPr>
          <w:spacing w:val="-2"/>
          <w:sz w:val="24"/>
        </w:rPr>
        <w:t> </w:t>
      </w:r>
      <w:r>
        <w:rPr>
          <w:sz w:val="24"/>
        </w:rPr>
        <w:t>terem assinado a ata.</w:t>
      </w:r>
    </w:p>
    <w:p>
      <w:pPr>
        <w:pStyle w:val="Heading2"/>
        <w:numPr>
          <w:ilvl w:val="0"/>
          <w:numId w:val="20"/>
        </w:numPr>
        <w:tabs>
          <w:tab w:pos="508" w:val="left" w:leader="none"/>
        </w:tabs>
        <w:spacing w:line="240" w:lineRule="auto" w:before="123" w:after="0"/>
        <w:ind w:left="508" w:right="0" w:hanging="264"/>
        <w:jc w:val="left"/>
      </w:pPr>
      <w:r>
        <w:rPr/>
        <w:t>CONDIÇÕES</w:t>
      </w:r>
      <w:r>
        <w:rPr>
          <w:spacing w:val="-9"/>
        </w:rPr>
        <w:t> </w:t>
      </w:r>
      <w:r>
        <w:rPr>
          <w:spacing w:val="-2"/>
        </w:rPr>
        <w:t>GERAIS</w:t>
      </w:r>
    </w:p>
    <w:p>
      <w:pPr>
        <w:pStyle w:val="ListParagraph"/>
        <w:numPr>
          <w:ilvl w:val="1"/>
          <w:numId w:val="20"/>
        </w:numPr>
        <w:tabs>
          <w:tab w:pos="795" w:val="left" w:leader="none"/>
        </w:tabs>
        <w:spacing w:line="249" w:lineRule="auto" w:before="132" w:after="0"/>
        <w:ind w:left="244" w:right="110" w:firstLine="0"/>
        <w:jc w:val="both"/>
        <w:rPr>
          <w:rFonts w:ascii="Arial" w:hAnsi="Arial"/>
          <w:b/>
          <w:sz w:val="24"/>
        </w:rPr>
      </w:pPr>
      <w:r>
        <w:rPr>
          <w:sz w:val="24"/>
        </w:rPr>
        <w:t>As condições gerais de execução do objeto, tais como os prazos para entrega e recebimento, as obrigações da Administração e do fornecedor registrado, penalidades e demais condições do ajuste, encontram-se definidos no Termo de Referência, ANEXO do instrumento </w:t>
      </w:r>
      <w:r>
        <w:rPr>
          <w:spacing w:val="-2"/>
          <w:sz w:val="24"/>
        </w:rPr>
        <w:t>convocatório</w:t>
      </w:r>
    </w:p>
    <w:p>
      <w:pPr>
        <w:pStyle w:val="Heading2"/>
        <w:numPr>
          <w:ilvl w:val="0"/>
          <w:numId w:val="20"/>
        </w:numPr>
        <w:tabs>
          <w:tab w:pos="641" w:val="left" w:leader="none"/>
        </w:tabs>
        <w:spacing w:line="240" w:lineRule="auto" w:before="125" w:after="0"/>
        <w:ind w:left="641" w:right="0" w:hanging="397"/>
        <w:jc w:val="left"/>
      </w:pPr>
      <w:r>
        <w:rPr/>
        <w:t>DOS</w:t>
      </w:r>
      <w:r>
        <w:rPr>
          <w:spacing w:val="-8"/>
        </w:rPr>
        <w:t> </w:t>
      </w:r>
      <w:r>
        <w:rPr/>
        <w:t>PREÇOS,</w:t>
      </w:r>
      <w:r>
        <w:rPr>
          <w:spacing w:val="-6"/>
        </w:rPr>
        <w:t> </w:t>
      </w:r>
      <w:r>
        <w:rPr/>
        <w:t>ESPECIFICAÇÕES</w:t>
      </w:r>
      <w:r>
        <w:rPr>
          <w:spacing w:val="-6"/>
        </w:rPr>
        <w:t> </w:t>
      </w:r>
      <w:r>
        <w:rPr/>
        <w:t>E</w:t>
      </w:r>
      <w:r>
        <w:rPr>
          <w:spacing w:val="-6"/>
        </w:rPr>
        <w:t> </w:t>
      </w:r>
      <w:r>
        <w:rPr>
          <w:spacing w:val="-2"/>
        </w:rPr>
        <w:t>QUANTITATIVOS</w:t>
      </w:r>
    </w:p>
    <w:p>
      <w:pPr>
        <w:pStyle w:val="BodyText"/>
        <w:spacing w:before="132"/>
      </w:pPr>
      <w:r>
        <w:rPr>
          <w:rFonts w:ascii="Arial" w:hAnsi="Arial"/>
          <w:b/>
        </w:rPr>
        <w:t>1</w:t>
      </w:r>
      <w:r>
        <w:rPr>
          <w:rFonts w:ascii="Arial" w:hAnsi="Arial"/>
          <w:b/>
          <w:spacing w:val="-22"/>
        </w:rPr>
        <w:t> </w:t>
      </w:r>
      <w:r>
        <w:rPr>
          <w:rFonts w:ascii="Arial" w:hAnsi="Arial"/>
          <w:b/>
        </w:rPr>
        <w:t>0</w:t>
      </w:r>
      <w:r>
        <w:rPr>
          <w:rFonts w:ascii="Arial" w:hAnsi="Arial"/>
          <w:b/>
          <w:spacing w:val="-22"/>
        </w:rPr>
        <w:t> </w:t>
      </w:r>
      <w:r>
        <w:rPr>
          <w:rFonts w:ascii="Arial" w:hAnsi="Arial"/>
          <w:b/>
        </w:rPr>
        <w:t>.</w:t>
      </w:r>
      <w:r>
        <w:rPr>
          <w:rFonts w:ascii="Arial" w:hAnsi="Arial"/>
          <w:b/>
          <w:spacing w:val="-22"/>
        </w:rPr>
        <w:t> </w:t>
      </w:r>
      <w:r>
        <w:rPr>
          <w:rFonts w:ascii="Arial" w:hAnsi="Arial"/>
          <w:b/>
        </w:rPr>
        <w:t>1</w:t>
      </w:r>
      <w:r>
        <w:rPr>
          <w:rFonts w:ascii="Arial" w:hAnsi="Arial"/>
          <w:b/>
          <w:spacing w:val="-22"/>
        </w:rPr>
        <w:t> </w:t>
      </w:r>
      <w:r>
        <w:rPr>
          <w:rFonts w:ascii="Arial" w:hAnsi="Arial"/>
          <w:b/>
        </w:rPr>
        <w:t>.</w:t>
      </w:r>
      <w:r>
        <w:rPr>
          <w:rFonts w:ascii="Arial" w:hAnsi="Arial"/>
          <w:b/>
          <w:spacing w:val="-6"/>
        </w:rPr>
        <w:t> </w:t>
      </w:r>
      <w:r>
        <w:rPr/>
        <w:t>O(s)</w:t>
      </w:r>
      <w:r>
        <w:rPr>
          <w:spacing w:val="54"/>
        </w:rPr>
        <w:t>  </w:t>
      </w:r>
      <w:r>
        <w:rPr/>
        <w:t>preço(s)</w:t>
      </w:r>
      <w:r>
        <w:rPr>
          <w:spacing w:val="53"/>
        </w:rPr>
        <w:t>  </w:t>
      </w:r>
      <w:r>
        <w:rPr/>
        <w:t>registrado(s),</w:t>
      </w:r>
      <w:r>
        <w:rPr>
          <w:spacing w:val="54"/>
        </w:rPr>
        <w:t>  </w:t>
      </w:r>
      <w:r>
        <w:rPr/>
        <w:t>as</w:t>
      </w:r>
      <w:r>
        <w:rPr>
          <w:spacing w:val="53"/>
        </w:rPr>
        <w:t>  </w:t>
      </w:r>
      <w:r>
        <w:rPr/>
        <w:t>especificações</w:t>
      </w:r>
      <w:r>
        <w:rPr>
          <w:spacing w:val="54"/>
        </w:rPr>
        <w:t>  </w:t>
      </w:r>
      <w:r>
        <w:rPr/>
        <w:t>do</w:t>
      </w:r>
      <w:r>
        <w:rPr>
          <w:spacing w:val="54"/>
        </w:rPr>
        <w:t>  </w:t>
      </w:r>
      <w:r>
        <w:rPr/>
        <w:t>objeto,</w:t>
      </w:r>
      <w:r>
        <w:rPr>
          <w:spacing w:val="53"/>
        </w:rPr>
        <w:t>  </w:t>
      </w:r>
      <w:r>
        <w:rPr/>
        <w:t>a(s)</w:t>
      </w:r>
      <w:r>
        <w:rPr>
          <w:spacing w:val="54"/>
        </w:rPr>
        <w:t>  </w:t>
      </w:r>
      <w:r>
        <w:rPr>
          <w:spacing w:val="-2"/>
        </w:rPr>
        <w:t>quantidade(s),</w:t>
      </w:r>
    </w:p>
    <w:p>
      <w:pPr>
        <w:pStyle w:val="BodyText"/>
        <w:spacing w:before="12"/>
      </w:pPr>
      <w:r>
        <w:rPr>
          <w:rFonts w:ascii="Arial" w:hAnsi="Arial"/>
          <w:b/>
        </w:rPr>
        <w:t>fornecedor(es)</w:t>
      </w:r>
      <w:r>
        <w:rPr>
          <w:rFonts w:ascii="Arial" w:hAnsi="Arial"/>
          <w:b/>
          <w:spacing w:val="-7"/>
        </w:rPr>
        <w:t> </w:t>
      </w:r>
      <w:r>
        <w:rPr/>
        <w:t>e</w:t>
      </w:r>
      <w:r>
        <w:rPr>
          <w:spacing w:val="-6"/>
        </w:rPr>
        <w:t> </w:t>
      </w:r>
      <w:r>
        <w:rPr/>
        <w:t>as</w:t>
      </w:r>
      <w:r>
        <w:rPr>
          <w:spacing w:val="-5"/>
        </w:rPr>
        <w:t> </w:t>
      </w:r>
      <w:r>
        <w:rPr/>
        <w:t>demais</w:t>
      </w:r>
      <w:r>
        <w:rPr>
          <w:spacing w:val="-6"/>
        </w:rPr>
        <w:t> </w:t>
      </w:r>
      <w:r>
        <w:rPr/>
        <w:t>condições</w:t>
      </w:r>
      <w:r>
        <w:rPr>
          <w:spacing w:val="-5"/>
        </w:rPr>
        <w:t> </w:t>
      </w:r>
      <w:r>
        <w:rPr/>
        <w:t>ofertadas</w:t>
      </w:r>
      <w:r>
        <w:rPr>
          <w:spacing w:val="-6"/>
        </w:rPr>
        <w:t> </w:t>
      </w:r>
      <w:r>
        <w:rPr/>
        <w:t>na(s)</w:t>
      </w:r>
      <w:r>
        <w:rPr>
          <w:spacing w:val="-5"/>
        </w:rPr>
        <w:t> </w:t>
      </w:r>
      <w:r>
        <w:rPr/>
        <w:t>proposta(s)</w:t>
      </w:r>
      <w:r>
        <w:rPr>
          <w:spacing w:val="-6"/>
        </w:rPr>
        <w:t> </w:t>
      </w:r>
      <w:r>
        <w:rPr/>
        <w:t>são</w:t>
      </w:r>
      <w:r>
        <w:rPr>
          <w:spacing w:val="-5"/>
        </w:rPr>
        <w:t> </w:t>
      </w:r>
      <w:r>
        <w:rPr/>
        <w:t>as</w:t>
      </w:r>
      <w:r>
        <w:rPr>
          <w:spacing w:val="-6"/>
        </w:rPr>
        <w:t> </w:t>
      </w:r>
      <w:r>
        <w:rPr/>
        <w:t>que</w:t>
      </w:r>
      <w:r>
        <w:rPr>
          <w:spacing w:val="-5"/>
        </w:rPr>
        <w:t> </w:t>
      </w:r>
      <w:r>
        <w:rPr>
          <w:spacing w:val="-2"/>
        </w:rPr>
        <w:t>seguem:</w:t>
      </w:r>
    </w:p>
    <w:p>
      <w:pPr>
        <w:pStyle w:val="BodyText"/>
        <w:ind w:left="0"/>
        <w:jc w:val="left"/>
        <w:rPr>
          <w:sz w:val="20"/>
        </w:rPr>
      </w:pPr>
    </w:p>
    <w:p>
      <w:pPr>
        <w:pStyle w:val="BodyText"/>
        <w:spacing w:before="113"/>
        <w:ind w:left="0"/>
        <w:jc w:val="left"/>
        <w:rPr>
          <w:sz w:val="20"/>
        </w:rPr>
      </w:pPr>
    </w:p>
    <w:tbl>
      <w:tblPr>
        <w:tblW w:w="0" w:type="auto"/>
        <w:jc w:val="left"/>
        <w:tblInd w:w="139"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top w:w="0" w:type="dxa"/>
          <w:left w:w="0" w:type="dxa"/>
          <w:bottom w:w="0" w:type="dxa"/>
          <w:right w:w="0" w:type="dxa"/>
        </w:tblCellMar>
        <w:tblLook w:val="01E0"/>
      </w:tblPr>
      <w:tblGrid>
        <w:gridCol w:w="3925"/>
      </w:tblGrid>
      <w:tr>
        <w:trPr>
          <w:trHeight w:val="261" w:hRule="atLeast"/>
        </w:trPr>
        <w:tc>
          <w:tcPr>
            <w:tcW w:w="3925" w:type="dxa"/>
            <w:tcBorders>
              <w:bottom w:val="single" w:sz="6" w:space="0" w:color="7F7F7F"/>
            </w:tcBorders>
          </w:tcPr>
          <w:p>
            <w:pPr>
              <w:pStyle w:val="TableParagraph"/>
              <w:spacing w:line="223" w:lineRule="exact"/>
              <w:ind w:left="11"/>
              <w:jc w:val="center"/>
              <w:rPr>
                <w:rFonts w:ascii="Arial" w:hAnsi="Arial"/>
                <w:b/>
                <w:sz w:val="21"/>
              </w:rPr>
            </w:pPr>
            <w:r>
              <w:rPr>
                <w:rFonts w:ascii="Arial" w:hAnsi="Arial"/>
                <w:b/>
                <w:sz w:val="21"/>
              </w:rPr>
              <w:t>ITEM</w:t>
            </w:r>
            <w:r>
              <w:rPr>
                <w:rFonts w:ascii="Arial" w:hAnsi="Arial"/>
                <w:b/>
                <w:spacing w:val="8"/>
                <w:sz w:val="21"/>
              </w:rPr>
              <w:t> </w:t>
            </w:r>
            <w:r>
              <w:rPr>
                <w:rFonts w:ascii="Arial" w:hAnsi="Arial"/>
                <w:b/>
                <w:spacing w:val="-4"/>
                <w:sz w:val="21"/>
              </w:rPr>
              <w:t>ÚNICO</w:t>
            </w:r>
          </w:p>
        </w:tc>
      </w:tr>
      <w:tr>
        <w:trPr>
          <w:trHeight w:val="285" w:hRule="atLeast"/>
        </w:trPr>
        <w:tc>
          <w:tcPr>
            <w:tcW w:w="3925" w:type="dxa"/>
            <w:tcBorders>
              <w:top w:val="single" w:sz="6" w:space="0" w:color="7F7F7F"/>
              <w:bottom w:val="single" w:sz="6" w:space="0" w:color="7F7F7F"/>
            </w:tcBorders>
          </w:tcPr>
          <w:p>
            <w:pPr>
              <w:pStyle w:val="TableParagraph"/>
              <w:spacing w:line="241" w:lineRule="exact"/>
              <w:ind w:left="4"/>
              <w:rPr>
                <w:sz w:val="24"/>
              </w:rPr>
            </w:pPr>
            <w:r>
              <w:rPr>
                <w:spacing w:val="-2"/>
                <w:sz w:val="24"/>
              </w:rPr>
              <w:t>EMPRESA:</w:t>
            </w:r>
          </w:p>
        </w:tc>
      </w:tr>
      <w:tr>
        <w:trPr>
          <w:trHeight w:val="285" w:hRule="atLeast"/>
        </w:trPr>
        <w:tc>
          <w:tcPr>
            <w:tcW w:w="3925" w:type="dxa"/>
            <w:tcBorders>
              <w:top w:val="single" w:sz="6" w:space="0" w:color="7F7F7F"/>
              <w:bottom w:val="single" w:sz="6" w:space="0" w:color="7F7F7F"/>
            </w:tcBorders>
          </w:tcPr>
          <w:p>
            <w:pPr>
              <w:pStyle w:val="TableParagraph"/>
              <w:spacing w:line="241" w:lineRule="exact"/>
              <w:ind w:left="4"/>
              <w:rPr>
                <w:sz w:val="24"/>
              </w:rPr>
            </w:pPr>
            <w:r>
              <w:rPr>
                <w:spacing w:val="-2"/>
                <w:sz w:val="24"/>
              </w:rPr>
              <w:t>CNPJ:</w:t>
            </w:r>
          </w:p>
        </w:tc>
      </w:tr>
      <w:tr>
        <w:trPr>
          <w:trHeight w:val="285" w:hRule="atLeast"/>
        </w:trPr>
        <w:tc>
          <w:tcPr>
            <w:tcW w:w="3925" w:type="dxa"/>
            <w:tcBorders>
              <w:top w:val="single" w:sz="6" w:space="0" w:color="7F7F7F"/>
              <w:bottom w:val="single" w:sz="6" w:space="0" w:color="7F7F7F"/>
            </w:tcBorders>
          </w:tcPr>
          <w:p>
            <w:pPr>
              <w:pStyle w:val="TableParagraph"/>
              <w:spacing w:line="241" w:lineRule="exact"/>
              <w:ind w:left="4"/>
              <w:rPr>
                <w:sz w:val="24"/>
              </w:rPr>
            </w:pPr>
            <w:r>
              <w:rPr>
                <w:sz w:val="24"/>
              </w:rPr>
              <w:t>ENDEREÇO</w:t>
            </w:r>
            <w:r>
              <w:rPr>
                <w:spacing w:val="-8"/>
                <w:sz w:val="24"/>
              </w:rPr>
              <w:t> </w:t>
            </w:r>
            <w:r>
              <w:rPr>
                <w:spacing w:val="-2"/>
                <w:sz w:val="24"/>
              </w:rPr>
              <w:t>COMPLETO:</w:t>
            </w:r>
          </w:p>
        </w:tc>
      </w:tr>
      <w:tr>
        <w:trPr>
          <w:trHeight w:val="285" w:hRule="atLeast"/>
        </w:trPr>
        <w:tc>
          <w:tcPr>
            <w:tcW w:w="3925" w:type="dxa"/>
            <w:tcBorders>
              <w:top w:val="single" w:sz="6" w:space="0" w:color="7F7F7F"/>
              <w:bottom w:val="single" w:sz="6" w:space="0" w:color="7F7F7F"/>
            </w:tcBorders>
          </w:tcPr>
          <w:p>
            <w:pPr>
              <w:pStyle w:val="TableParagraph"/>
              <w:spacing w:line="241" w:lineRule="exact"/>
              <w:ind w:left="4"/>
              <w:rPr>
                <w:sz w:val="24"/>
              </w:rPr>
            </w:pPr>
            <w:r>
              <w:rPr>
                <w:spacing w:val="-2"/>
                <w:sz w:val="24"/>
              </w:rPr>
              <w:t>REPRESENTANTE:</w:t>
            </w:r>
          </w:p>
        </w:tc>
      </w:tr>
      <w:tr>
        <w:trPr>
          <w:trHeight w:val="285" w:hRule="atLeast"/>
        </w:trPr>
        <w:tc>
          <w:tcPr>
            <w:tcW w:w="3925" w:type="dxa"/>
            <w:tcBorders>
              <w:top w:val="single" w:sz="6" w:space="0" w:color="7F7F7F"/>
              <w:bottom w:val="single" w:sz="6" w:space="0" w:color="7F7F7F"/>
            </w:tcBorders>
          </w:tcPr>
          <w:p>
            <w:pPr>
              <w:pStyle w:val="TableParagraph"/>
              <w:spacing w:line="241" w:lineRule="exact"/>
              <w:ind w:left="4"/>
              <w:rPr>
                <w:sz w:val="24"/>
              </w:rPr>
            </w:pPr>
            <w:r>
              <w:rPr>
                <w:sz w:val="24"/>
              </w:rPr>
              <w:t>TELEFONE:</w:t>
            </w:r>
            <w:r>
              <w:rPr>
                <w:spacing w:val="-9"/>
                <w:sz w:val="24"/>
              </w:rPr>
              <w:t> </w:t>
            </w:r>
            <w:r>
              <w:rPr>
                <w:sz w:val="24"/>
              </w:rPr>
              <w:t>E-</w:t>
            </w:r>
            <w:r>
              <w:rPr>
                <w:spacing w:val="-2"/>
                <w:sz w:val="24"/>
              </w:rPr>
              <w:t>MAIL:</w:t>
            </w:r>
          </w:p>
        </w:tc>
      </w:tr>
      <w:tr>
        <w:trPr>
          <w:trHeight w:val="285" w:hRule="atLeast"/>
        </w:trPr>
        <w:tc>
          <w:tcPr>
            <w:tcW w:w="3925" w:type="dxa"/>
            <w:tcBorders>
              <w:top w:val="single" w:sz="6" w:space="0" w:color="7F7F7F"/>
              <w:bottom w:val="single" w:sz="6" w:space="0" w:color="7F7F7F"/>
            </w:tcBorders>
          </w:tcPr>
          <w:p>
            <w:pPr>
              <w:pStyle w:val="TableParagraph"/>
              <w:spacing w:line="241" w:lineRule="exact"/>
              <w:ind w:left="4"/>
              <w:rPr>
                <w:sz w:val="24"/>
              </w:rPr>
            </w:pPr>
            <w:r>
              <w:rPr>
                <w:sz w:val="24"/>
              </w:rPr>
              <w:t>PRAZO</w:t>
            </w:r>
            <w:r>
              <w:rPr>
                <w:spacing w:val="-3"/>
                <w:sz w:val="24"/>
              </w:rPr>
              <w:t> </w:t>
            </w:r>
            <w:r>
              <w:rPr>
                <w:sz w:val="24"/>
              </w:rPr>
              <w:t>DE</w:t>
            </w:r>
            <w:r>
              <w:rPr>
                <w:spacing w:val="-3"/>
                <w:sz w:val="24"/>
              </w:rPr>
              <w:t> </w:t>
            </w:r>
            <w:r>
              <w:rPr>
                <w:spacing w:val="-2"/>
                <w:sz w:val="24"/>
              </w:rPr>
              <w:t>ENTREGA:</w:t>
            </w:r>
          </w:p>
        </w:tc>
      </w:tr>
    </w:tbl>
    <w:p>
      <w:pPr>
        <w:pStyle w:val="TableParagraph"/>
        <w:spacing w:after="0" w:line="241" w:lineRule="exact"/>
        <w:rPr>
          <w:sz w:val="24"/>
        </w:rPr>
        <w:sectPr>
          <w:pgSz w:w="11900" w:h="16840"/>
          <w:pgMar w:header="0" w:footer="181" w:top="500" w:bottom="380" w:left="566" w:right="708"/>
        </w:sectPr>
      </w:pPr>
    </w:p>
    <w:p>
      <w:pPr>
        <w:pStyle w:val="BodyText"/>
        <w:spacing w:before="6"/>
        <w:ind w:left="0"/>
        <w:jc w:val="left"/>
        <w:rPr>
          <w:sz w:val="2"/>
        </w:rPr>
      </w:pPr>
    </w:p>
    <w:tbl>
      <w:tblPr>
        <w:tblW w:w="0" w:type="auto"/>
        <w:jc w:val="left"/>
        <w:tblInd w:w="139"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Layout w:type="fixed"/>
        <w:tblCellMar>
          <w:top w:w="0" w:type="dxa"/>
          <w:left w:w="0" w:type="dxa"/>
          <w:bottom w:w="0" w:type="dxa"/>
          <w:right w:w="0" w:type="dxa"/>
        </w:tblCellMar>
        <w:tblLook w:val="01E0"/>
      </w:tblPr>
      <w:tblGrid>
        <w:gridCol w:w="480"/>
        <w:gridCol w:w="1080"/>
        <w:gridCol w:w="516"/>
        <w:gridCol w:w="468"/>
        <w:gridCol w:w="840"/>
        <w:gridCol w:w="540"/>
      </w:tblGrid>
      <w:tr>
        <w:trPr>
          <w:trHeight w:val="417" w:hRule="atLeast"/>
        </w:trPr>
        <w:tc>
          <w:tcPr>
            <w:tcW w:w="480" w:type="dxa"/>
            <w:vMerge w:val="restart"/>
            <w:tcBorders>
              <w:left w:val="single" w:sz="6" w:space="0" w:color="2B2B2B"/>
            </w:tcBorders>
          </w:tcPr>
          <w:p>
            <w:pPr>
              <w:pStyle w:val="TableParagraph"/>
              <w:spacing w:before="181"/>
              <w:ind w:left="4" w:right="-15"/>
              <w:rPr>
                <w:sz w:val="24"/>
              </w:rPr>
            </w:pPr>
            <w:r>
              <w:rPr>
                <w:spacing w:val="-4"/>
                <w:sz w:val="24"/>
              </w:rPr>
              <w:t>Item</w:t>
            </w:r>
          </w:p>
        </w:tc>
        <w:tc>
          <w:tcPr>
            <w:tcW w:w="1080" w:type="dxa"/>
            <w:vMerge w:val="restart"/>
          </w:tcPr>
          <w:p>
            <w:pPr>
              <w:pStyle w:val="TableParagraph"/>
              <w:spacing w:before="181"/>
              <w:ind w:left="4" w:right="-15"/>
              <w:rPr>
                <w:sz w:val="24"/>
              </w:rPr>
            </w:pPr>
            <w:r>
              <w:rPr>
                <w:spacing w:val="-2"/>
                <w:sz w:val="24"/>
              </w:rPr>
              <w:t>Descrição</w:t>
            </w:r>
          </w:p>
        </w:tc>
        <w:tc>
          <w:tcPr>
            <w:tcW w:w="516" w:type="dxa"/>
            <w:vMerge w:val="restart"/>
          </w:tcPr>
          <w:p>
            <w:pPr>
              <w:pStyle w:val="TableParagraph"/>
              <w:spacing w:before="181"/>
              <w:ind w:left="4" w:right="-15"/>
              <w:rPr>
                <w:sz w:val="24"/>
              </w:rPr>
            </w:pPr>
            <w:r>
              <w:rPr>
                <w:spacing w:val="-4"/>
                <w:sz w:val="24"/>
              </w:rPr>
              <w:t>Und.</w:t>
            </w:r>
          </w:p>
        </w:tc>
        <w:tc>
          <w:tcPr>
            <w:tcW w:w="468" w:type="dxa"/>
            <w:vMerge w:val="restart"/>
          </w:tcPr>
          <w:p>
            <w:pPr>
              <w:pStyle w:val="TableParagraph"/>
              <w:spacing w:before="181"/>
              <w:ind w:left="5" w:right="-15"/>
              <w:rPr>
                <w:sz w:val="24"/>
              </w:rPr>
            </w:pPr>
            <w:r>
              <w:rPr>
                <w:spacing w:val="-4"/>
                <w:sz w:val="24"/>
              </w:rPr>
              <w:t>Qtd.</w:t>
            </w:r>
          </w:p>
        </w:tc>
        <w:tc>
          <w:tcPr>
            <w:tcW w:w="1380" w:type="dxa"/>
            <w:gridSpan w:val="2"/>
            <w:tcBorders>
              <w:right w:val="single" w:sz="6" w:space="0" w:color="2B2B2B"/>
            </w:tcBorders>
          </w:tcPr>
          <w:p>
            <w:pPr>
              <w:pStyle w:val="TableParagraph"/>
              <w:spacing w:line="241" w:lineRule="exact"/>
              <w:ind w:left="5"/>
              <w:rPr>
                <w:sz w:val="24"/>
              </w:rPr>
            </w:pPr>
            <w:r>
              <w:rPr>
                <w:spacing w:val="-2"/>
                <w:sz w:val="24"/>
              </w:rPr>
              <w:t>VALOR</w:t>
            </w:r>
          </w:p>
        </w:tc>
      </w:tr>
      <w:tr>
        <w:trPr>
          <w:trHeight w:val="285" w:hRule="atLeast"/>
        </w:trPr>
        <w:tc>
          <w:tcPr>
            <w:tcW w:w="480" w:type="dxa"/>
            <w:vMerge/>
            <w:tcBorders>
              <w:top w:val="nil"/>
              <w:left w:val="single" w:sz="6" w:space="0" w:color="2B2B2B"/>
            </w:tcBorders>
          </w:tcPr>
          <w:p>
            <w:pPr>
              <w:rPr>
                <w:sz w:val="2"/>
                <w:szCs w:val="2"/>
              </w:rPr>
            </w:pPr>
          </w:p>
        </w:tc>
        <w:tc>
          <w:tcPr>
            <w:tcW w:w="1080" w:type="dxa"/>
            <w:vMerge/>
            <w:tcBorders>
              <w:top w:val="nil"/>
            </w:tcBorders>
          </w:tcPr>
          <w:p>
            <w:pPr>
              <w:rPr>
                <w:sz w:val="2"/>
                <w:szCs w:val="2"/>
              </w:rPr>
            </w:pPr>
          </w:p>
        </w:tc>
        <w:tc>
          <w:tcPr>
            <w:tcW w:w="516" w:type="dxa"/>
            <w:vMerge/>
            <w:tcBorders>
              <w:top w:val="nil"/>
            </w:tcBorders>
          </w:tcPr>
          <w:p>
            <w:pPr>
              <w:rPr>
                <w:sz w:val="2"/>
                <w:szCs w:val="2"/>
              </w:rPr>
            </w:pPr>
          </w:p>
        </w:tc>
        <w:tc>
          <w:tcPr>
            <w:tcW w:w="468" w:type="dxa"/>
            <w:vMerge/>
            <w:tcBorders>
              <w:top w:val="nil"/>
            </w:tcBorders>
          </w:tcPr>
          <w:p>
            <w:pPr>
              <w:rPr>
                <w:sz w:val="2"/>
                <w:szCs w:val="2"/>
              </w:rPr>
            </w:pPr>
          </w:p>
        </w:tc>
        <w:tc>
          <w:tcPr>
            <w:tcW w:w="840" w:type="dxa"/>
          </w:tcPr>
          <w:p>
            <w:pPr>
              <w:pStyle w:val="TableParagraph"/>
              <w:spacing w:line="241" w:lineRule="exact"/>
              <w:ind w:left="5" w:right="-15"/>
              <w:rPr>
                <w:sz w:val="24"/>
              </w:rPr>
            </w:pPr>
            <w:r>
              <w:rPr>
                <w:spacing w:val="-2"/>
                <w:sz w:val="24"/>
              </w:rPr>
              <w:t>Unitário</w:t>
            </w:r>
          </w:p>
        </w:tc>
        <w:tc>
          <w:tcPr>
            <w:tcW w:w="540" w:type="dxa"/>
            <w:tcBorders>
              <w:right w:val="single" w:sz="6" w:space="0" w:color="2B2B2B"/>
            </w:tcBorders>
          </w:tcPr>
          <w:p>
            <w:pPr>
              <w:pStyle w:val="TableParagraph"/>
              <w:spacing w:line="241" w:lineRule="exact"/>
              <w:ind w:left="5" w:right="-15"/>
              <w:rPr>
                <w:sz w:val="24"/>
              </w:rPr>
            </w:pPr>
            <w:r>
              <w:rPr>
                <w:spacing w:val="-2"/>
                <w:sz w:val="24"/>
              </w:rPr>
              <w:t>Total</w:t>
            </w:r>
          </w:p>
        </w:tc>
      </w:tr>
      <w:tr>
        <w:trPr>
          <w:trHeight w:val="285" w:hRule="atLeast"/>
        </w:trPr>
        <w:tc>
          <w:tcPr>
            <w:tcW w:w="480" w:type="dxa"/>
            <w:tcBorders>
              <w:left w:val="single" w:sz="6" w:space="0" w:color="2B2B2B"/>
              <w:bottom w:val="single" w:sz="6" w:space="0" w:color="2B2B2B"/>
            </w:tcBorders>
          </w:tcPr>
          <w:p>
            <w:pPr>
              <w:pStyle w:val="TableParagraph"/>
              <w:rPr>
                <w:rFonts w:ascii="Times New Roman"/>
                <w:sz w:val="20"/>
              </w:rPr>
            </w:pPr>
          </w:p>
        </w:tc>
        <w:tc>
          <w:tcPr>
            <w:tcW w:w="1080" w:type="dxa"/>
            <w:tcBorders>
              <w:bottom w:val="single" w:sz="6" w:space="0" w:color="2B2B2B"/>
            </w:tcBorders>
          </w:tcPr>
          <w:p>
            <w:pPr>
              <w:pStyle w:val="TableParagraph"/>
              <w:rPr>
                <w:rFonts w:ascii="Times New Roman"/>
                <w:sz w:val="20"/>
              </w:rPr>
            </w:pPr>
          </w:p>
        </w:tc>
        <w:tc>
          <w:tcPr>
            <w:tcW w:w="516" w:type="dxa"/>
            <w:tcBorders>
              <w:bottom w:val="single" w:sz="6" w:space="0" w:color="2B2B2B"/>
            </w:tcBorders>
          </w:tcPr>
          <w:p>
            <w:pPr>
              <w:pStyle w:val="TableParagraph"/>
              <w:rPr>
                <w:rFonts w:ascii="Times New Roman"/>
                <w:sz w:val="20"/>
              </w:rPr>
            </w:pPr>
          </w:p>
        </w:tc>
        <w:tc>
          <w:tcPr>
            <w:tcW w:w="468" w:type="dxa"/>
            <w:tcBorders>
              <w:bottom w:val="single" w:sz="6" w:space="0" w:color="2B2B2B"/>
            </w:tcBorders>
          </w:tcPr>
          <w:p>
            <w:pPr>
              <w:pStyle w:val="TableParagraph"/>
              <w:rPr>
                <w:rFonts w:ascii="Times New Roman"/>
                <w:sz w:val="20"/>
              </w:rPr>
            </w:pPr>
          </w:p>
        </w:tc>
        <w:tc>
          <w:tcPr>
            <w:tcW w:w="840" w:type="dxa"/>
            <w:tcBorders>
              <w:bottom w:val="single" w:sz="6" w:space="0" w:color="2B2B2B"/>
            </w:tcBorders>
          </w:tcPr>
          <w:p>
            <w:pPr>
              <w:pStyle w:val="TableParagraph"/>
              <w:rPr>
                <w:rFonts w:ascii="Times New Roman"/>
                <w:sz w:val="20"/>
              </w:rPr>
            </w:pPr>
          </w:p>
        </w:tc>
        <w:tc>
          <w:tcPr>
            <w:tcW w:w="540" w:type="dxa"/>
            <w:tcBorders>
              <w:bottom w:val="single" w:sz="6" w:space="0" w:color="2B2B2B"/>
              <w:right w:val="single" w:sz="6" w:space="0" w:color="2B2B2B"/>
            </w:tcBorders>
          </w:tcPr>
          <w:p>
            <w:pPr>
              <w:pStyle w:val="TableParagraph"/>
              <w:rPr>
                <w:rFonts w:ascii="Times New Roman"/>
                <w:sz w:val="20"/>
              </w:rPr>
            </w:pPr>
          </w:p>
        </w:tc>
      </w:tr>
    </w:tbl>
    <w:p>
      <w:pPr>
        <w:pStyle w:val="BodyText"/>
        <w:spacing w:before="217"/>
        <w:ind w:left="0"/>
        <w:jc w:val="left"/>
      </w:pPr>
    </w:p>
    <w:p>
      <w:pPr>
        <w:pStyle w:val="BodyText"/>
        <w:spacing w:line="249" w:lineRule="auto"/>
        <w:jc w:val="left"/>
      </w:pPr>
      <w:r>
        <w:rPr/>
        <w:t>Para firmeza e validade do pactuado, a presente Ata foi lavrada em .... (....) vias de igual teor,</w:t>
      </w:r>
      <w:r>
        <w:rPr>
          <w:spacing w:val="40"/>
        </w:rPr>
        <w:t> </w:t>
      </w:r>
      <w:r>
        <w:rPr/>
        <w:t>que, depois de lida e achada em ordem, vai assinada pelas partes.</w:t>
      </w:r>
    </w:p>
    <w:p>
      <w:pPr>
        <w:pStyle w:val="BodyText"/>
        <w:spacing w:before="254"/>
        <w:ind w:left="0"/>
        <w:jc w:val="left"/>
      </w:pPr>
    </w:p>
    <w:p>
      <w:pPr>
        <w:pStyle w:val="BodyText"/>
        <w:tabs>
          <w:tab w:pos="2487" w:val="left" w:leader="none"/>
          <w:tab w:pos="4487" w:val="left" w:leader="none"/>
        </w:tabs>
        <w:jc w:val="left"/>
      </w:pPr>
      <w:r>
        <w:rPr/>
        <w:t>Boa Vista - RR </w:t>
      </w:r>
      <w:r>
        <w:rPr>
          <w:rFonts w:ascii="Times New Roman"/>
          <w:u w:val="single"/>
        </w:rPr>
        <w:tab/>
      </w:r>
      <w:r>
        <w:rPr/>
        <w:t>de </w:t>
      </w:r>
      <w:r>
        <w:rPr>
          <w:rFonts w:ascii="Times New Roman"/>
          <w:u w:val="single"/>
        </w:rPr>
        <w:tab/>
      </w:r>
      <w:r>
        <w:rPr>
          <w:spacing w:val="-2"/>
        </w:rPr>
        <w:t>de</w:t>
      </w:r>
      <w:r>
        <w:rPr>
          <w:spacing w:val="-37"/>
        </w:rPr>
        <w:t> </w:t>
      </w:r>
      <w:r>
        <w:rPr>
          <w:rFonts w:ascii="Times New Roman"/>
          <w:color w:val="000000"/>
          <w:spacing w:val="9"/>
          <w:shd w:fill="3397DA" w:color="auto" w:val="clear"/>
        </w:rPr>
        <w:t> </w:t>
      </w:r>
      <w:r>
        <w:rPr>
          <w:color w:val="000000"/>
          <w:spacing w:val="-2"/>
          <w:shd w:fill="3397DA" w:color="auto" w:val="clear"/>
        </w:rPr>
        <w:t>202_.</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34"/>
        <w:ind w:left="0"/>
        <w:jc w:val="left"/>
        <w:rPr>
          <w:sz w:val="20"/>
        </w:rPr>
      </w:pPr>
      <w:r>
        <w:rPr>
          <w:sz w:val="20"/>
        </w:rPr>
        <mc:AlternateContent>
          <mc:Choice Requires="wps">
            <w:drawing>
              <wp:anchor distT="0" distB="0" distL="0" distR="0" allowOverlap="1" layoutInCell="1" locked="0" behindDoc="1" simplePos="0" relativeHeight="487591936">
                <wp:simplePos x="0" y="0"/>
                <wp:positionH relativeFrom="page">
                  <wp:posOffset>3708063</wp:posOffset>
                </wp:positionH>
                <wp:positionV relativeFrom="paragraph">
                  <wp:posOffset>246650</wp:posOffset>
                </wp:positionV>
                <wp:extent cx="296418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2964180" cy="1270"/>
                        </a:xfrm>
                        <a:custGeom>
                          <a:avLst/>
                          <a:gdLst/>
                          <a:ahLst/>
                          <a:cxnLst/>
                          <a:rect l="l" t="t" r="r" b="b"/>
                          <a:pathLst>
                            <a:path w="2964180" h="0">
                              <a:moveTo>
                                <a:pt x="0" y="0"/>
                              </a:moveTo>
                              <a:lnTo>
                                <a:pt x="2963801" y="0"/>
                              </a:lnTo>
                            </a:path>
                          </a:pathLst>
                        </a:custGeom>
                        <a:ln w="75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91.973511pt;margin-top:19.421316pt;width:233.4pt;height:.1pt;mso-position-horizontal-relative:page;mso-position-vertical-relative:paragraph;z-index:-15724544;mso-wrap-distance-left:0;mso-wrap-distance-right:0" id="docshape11" coordorigin="5839,388" coordsize="4668,0" path="m5839,388l10507,388e" filled="false" stroked="true" strokeweight=".597729pt" strokecolor="#000000">
                <v:path arrowok="t"/>
                <v:stroke dashstyle="solid"/>
                <w10:wrap type="topAndBottom"/>
              </v:shape>
            </w:pict>
          </mc:Fallback>
        </mc:AlternateContent>
      </w:r>
      <w:r>
        <w:rPr>
          <w:sz w:val="20"/>
        </w:rPr>
        <mc:AlternateContent>
          <mc:Choice Requires="wps">
            <w:drawing>
              <wp:anchor distT="0" distB="0" distL="0" distR="0" allowOverlap="1" layoutInCell="1" locked="0" behindDoc="1" simplePos="0" relativeHeight="487592448">
                <wp:simplePos x="0" y="0"/>
                <wp:positionH relativeFrom="page">
                  <wp:posOffset>461037</wp:posOffset>
                </wp:positionH>
                <wp:positionV relativeFrom="paragraph">
                  <wp:posOffset>414338</wp:posOffset>
                </wp:positionV>
                <wp:extent cx="321818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3218180" cy="1270"/>
                        </a:xfrm>
                        <a:custGeom>
                          <a:avLst/>
                          <a:gdLst/>
                          <a:ahLst/>
                          <a:cxnLst/>
                          <a:rect l="l" t="t" r="r" b="b"/>
                          <a:pathLst>
                            <a:path w="3218180" h="0">
                              <a:moveTo>
                                <a:pt x="0" y="0"/>
                              </a:moveTo>
                              <a:lnTo>
                                <a:pt x="3217832" y="0"/>
                              </a:lnTo>
                            </a:path>
                          </a:pathLst>
                        </a:custGeom>
                        <a:ln w="75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302177pt;margin-top:32.625053pt;width:253.4pt;height:.1pt;mso-position-horizontal-relative:page;mso-position-vertical-relative:paragraph;z-index:-15724032;mso-wrap-distance-left:0;mso-wrap-distance-right:0" id="docshape12" coordorigin="726,653" coordsize="5068,0" path="m726,653l5793,653e" filled="false" stroked="true" strokeweight=".597729pt" strokecolor="#000000">
                <v:path arrowok="t"/>
                <v:stroke dashstyle="solid"/>
                <w10:wrap type="topAndBottom"/>
              </v:shape>
            </w:pict>
          </mc:Fallback>
        </mc:AlternateContent>
      </w:r>
    </w:p>
    <w:p>
      <w:pPr>
        <w:pStyle w:val="BodyText"/>
        <w:spacing w:before="4"/>
        <w:ind w:left="0"/>
        <w:jc w:val="left"/>
        <w:rPr>
          <w:sz w:val="20"/>
        </w:rPr>
      </w:pPr>
    </w:p>
    <w:p>
      <w:pPr>
        <w:pStyle w:val="BodyText"/>
        <w:tabs>
          <w:tab w:pos="5939" w:val="left" w:leader="none"/>
        </w:tabs>
        <w:ind w:left="160"/>
        <w:jc w:val="left"/>
        <w:rPr>
          <w:position w:val="2"/>
        </w:rPr>
      </w:pPr>
      <w:r>
        <w:rPr/>
        <w:t>Nome</w:t>
      </w:r>
      <w:r>
        <w:rPr>
          <w:spacing w:val="-6"/>
        </w:rPr>
        <w:t> </w:t>
      </w:r>
      <w:r>
        <w:rPr/>
        <w:t>Secretário</w:t>
      </w:r>
      <w:r>
        <w:rPr>
          <w:spacing w:val="-5"/>
        </w:rPr>
        <w:t> </w:t>
      </w:r>
      <w:r>
        <w:rPr/>
        <w:t>de</w:t>
      </w:r>
      <w:r>
        <w:rPr>
          <w:spacing w:val="-6"/>
        </w:rPr>
        <w:t> </w:t>
      </w:r>
      <w:r>
        <w:rPr/>
        <w:t>Gestão</w:t>
      </w:r>
      <w:r>
        <w:rPr>
          <w:spacing w:val="-5"/>
        </w:rPr>
        <w:t> </w:t>
      </w:r>
      <w:r>
        <w:rPr>
          <w:spacing w:val="-2"/>
        </w:rPr>
        <w:t>Administrativa</w:t>
      </w:r>
      <w:r>
        <w:rPr/>
        <w:tab/>
      </w:r>
      <w:r>
        <w:rPr>
          <w:position w:val="2"/>
        </w:rPr>
        <w:t>Representante</w:t>
      </w:r>
      <w:r>
        <w:rPr>
          <w:spacing w:val="-9"/>
          <w:position w:val="2"/>
        </w:rPr>
        <w:t> </w:t>
      </w:r>
      <w:r>
        <w:rPr>
          <w:position w:val="2"/>
        </w:rPr>
        <w:t>legal</w:t>
      </w:r>
      <w:r>
        <w:rPr>
          <w:spacing w:val="-9"/>
          <w:position w:val="2"/>
        </w:rPr>
        <w:t> </w:t>
      </w:r>
      <w:r>
        <w:rPr>
          <w:spacing w:val="-2"/>
          <w:position w:val="2"/>
        </w:rPr>
        <w:t>Empresa</w:t>
      </w:r>
    </w:p>
    <w:p>
      <w:pPr>
        <w:pStyle w:val="BodyText"/>
        <w:ind w:left="0"/>
        <w:jc w:val="left"/>
      </w:pPr>
    </w:p>
    <w:p>
      <w:pPr>
        <w:pStyle w:val="BodyText"/>
        <w:ind w:left="0"/>
        <w:jc w:val="left"/>
      </w:pPr>
    </w:p>
    <w:p>
      <w:pPr>
        <w:pStyle w:val="BodyText"/>
        <w:ind w:left="0"/>
        <w:jc w:val="left"/>
      </w:pPr>
    </w:p>
    <w:p>
      <w:pPr>
        <w:pStyle w:val="BodyText"/>
        <w:spacing w:before="234"/>
        <w:ind w:left="0"/>
        <w:jc w:val="left"/>
      </w:pPr>
    </w:p>
    <w:p>
      <w:pPr>
        <w:pStyle w:val="Heading1"/>
      </w:pPr>
      <w:r>
        <w:rPr/>
        <w:t>ANEXO</w:t>
      </w:r>
      <w:r>
        <w:rPr>
          <w:spacing w:val="4"/>
        </w:rPr>
        <w:t> </w:t>
      </w:r>
      <w:r>
        <w:rPr/>
        <w:t>I</w:t>
      </w:r>
      <w:r>
        <w:rPr>
          <w:spacing w:val="5"/>
        </w:rPr>
        <w:t> </w:t>
      </w:r>
      <w:r>
        <w:rPr/>
        <w:t>-</w:t>
      </w:r>
      <w:r>
        <w:rPr>
          <w:spacing w:val="4"/>
        </w:rPr>
        <w:t> </w:t>
      </w:r>
      <w:r>
        <w:rPr/>
        <w:t>FORNECEDORES</w:t>
      </w:r>
      <w:r>
        <w:rPr>
          <w:spacing w:val="4"/>
        </w:rPr>
        <w:t> </w:t>
      </w:r>
      <w:r>
        <w:rPr/>
        <w:t>DO</w:t>
      </w:r>
      <w:r>
        <w:rPr>
          <w:spacing w:val="5"/>
        </w:rPr>
        <w:t> </w:t>
      </w:r>
      <w:r>
        <w:rPr/>
        <w:t>CADASTRO</w:t>
      </w:r>
      <w:r>
        <w:rPr>
          <w:spacing w:val="5"/>
        </w:rPr>
        <w:t> </w:t>
      </w:r>
      <w:r>
        <w:rPr/>
        <w:t>DE</w:t>
      </w:r>
      <w:r>
        <w:rPr>
          <w:spacing w:val="5"/>
        </w:rPr>
        <w:t> </w:t>
      </w:r>
      <w:r>
        <w:rPr>
          <w:spacing w:val="-2"/>
        </w:rPr>
        <w:t>RESERVA</w:t>
      </w:r>
    </w:p>
    <w:p>
      <w:pPr>
        <w:pStyle w:val="BodyText"/>
        <w:ind w:left="0"/>
        <w:jc w:val="left"/>
        <w:rPr>
          <w:rFonts w:ascii="Arial"/>
          <w:b/>
          <w:sz w:val="20"/>
        </w:rPr>
      </w:pPr>
    </w:p>
    <w:p>
      <w:pPr>
        <w:pStyle w:val="BodyText"/>
        <w:ind w:left="0"/>
        <w:jc w:val="left"/>
        <w:rPr>
          <w:rFonts w:ascii="Arial"/>
          <w:b/>
          <w:sz w:val="20"/>
        </w:rPr>
      </w:pPr>
    </w:p>
    <w:p>
      <w:pPr>
        <w:pStyle w:val="BodyText"/>
        <w:spacing w:before="131"/>
        <w:ind w:left="0"/>
        <w:jc w:val="left"/>
        <w:rPr>
          <w:rFonts w:ascii="Arial"/>
          <w:b/>
          <w:sz w:val="20"/>
        </w:rPr>
      </w:pPr>
    </w:p>
    <w:tbl>
      <w:tblPr>
        <w:tblW w:w="0" w:type="auto"/>
        <w:jc w:val="left"/>
        <w:tblInd w:w="139"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top w:w="0" w:type="dxa"/>
          <w:left w:w="0" w:type="dxa"/>
          <w:bottom w:w="0" w:type="dxa"/>
          <w:right w:w="0" w:type="dxa"/>
        </w:tblCellMar>
        <w:tblLook w:val="01E0"/>
      </w:tblPr>
      <w:tblGrid>
        <w:gridCol w:w="1476"/>
        <w:gridCol w:w="984"/>
      </w:tblGrid>
      <w:tr>
        <w:trPr>
          <w:trHeight w:val="261" w:hRule="atLeast"/>
        </w:trPr>
        <w:tc>
          <w:tcPr>
            <w:tcW w:w="2460" w:type="dxa"/>
            <w:gridSpan w:val="2"/>
            <w:tcBorders>
              <w:bottom w:val="single" w:sz="6" w:space="0" w:color="7F7F7F"/>
            </w:tcBorders>
          </w:tcPr>
          <w:p>
            <w:pPr>
              <w:pStyle w:val="TableParagraph"/>
              <w:spacing w:line="223" w:lineRule="exact"/>
              <w:ind w:left="64"/>
              <w:rPr>
                <w:rFonts w:ascii="Arial"/>
                <w:b/>
                <w:sz w:val="21"/>
              </w:rPr>
            </w:pPr>
            <w:r>
              <w:rPr>
                <w:rFonts w:ascii="Arial"/>
                <w:b/>
                <w:sz w:val="21"/>
              </w:rPr>
              <w:t>CADASTRO</w:t>
            </w:r>
            <w:r>
              <w:rPr>
                <w:rFonts w:ascii="Arial"/>
                <w:b/>
                <w:spacing w:val="17"/>
                <w:sz w:val="21"/>
              </w:rPr>
              <w:t> </w:t>
            </w:r>
            <w:r>
              <w:rPr>
                <w:rFonts w:ascii="Arial"/>
                <w:b/>
                <w:spacing w:val="-2"/>
                <w:sz w:val="21"/>
              </w:rPr>
              <w:t>RESERVA</w:t>
            </w:r>
          </w:p>
        </w:tc>
      </w:tr>
      <w:tr>
        <w:trPr>
          <w:trHeight w:val="261" w:hRule="atLeast"/>
        </w:trPr>
        <w:tc>
          <w:tcPr>
            <w:tcW w:w="1476" w:type="dxa"/>
            <w:tcBorders>
              <w:top w:val="single" w:sz="6" w:space="0" w:color="7F7F7F"/>
              <w:bottom w:val="single" w:sz="6" w:space="0" w:color="7F7F7F"/>
              <w:right w:val="single" w:sz="6" w:space="0" w:color="7F7F7F"/>
            </w:tcBorders>
          </w:tcPr>
          <w:p>
            <w:pPr>
              <w:pStyle w:val="TableParagraph"/>
              <w:spacing w:line="223" w:lineRule="exact"/>
              <w:ind w:left="100"/>
              <w:rPr>
                <w:sz w:val="21"/>
              </w:rPr>
            </w:pPr>
            <w:r>
              <w:rPr>
                <w:spacing w:val="-2"/>
                <w:sz w:val="21"/>
              </w:rPr>
              <w:t>Classificação</w:t>
            </w:r>
          </w:p>
        </w:tc>
        <w:tc>
          <w:tcPr>
            <w:tcW w:w="984" w:type="dxa"/>
            <w:tcBorders>
              <w:top w:val="single" w:sz="6" w:space="0" w:color="7F7F7F"/>
              <w:left w:val="single" w:sz="6" w:space="0" w:color="7F7F7F"/>
              <w:bottom w:val="single" w:sz="6" w:space="0" w:color="7F7F7F"/>
            </w:tcBorders>
          </w:tcPr>
          <w:p>
            <w:pPr>
              <w:pStyle w:val="TableParagraph"/>
              <w:spacing w:line="223" w:lineRule="exact"/>
              <w:ind w:left="88"/>
              <w:rPr>
                <w:sz w:val="21"/>
              </w:rPr>
            </w:pPr>
            <w:r>
              <w:rPr>
                <w:spacing w:val="-2"/>
                <w:sz w:val="21"/>
              </w:rPr>
              <w:t>Licitante</w:t>
            </w:r>
          </w:p>
        </w:tc>
      </w:tr>
      <w:tr>
        <w:trPr>
          <w:trHeight w:val="285" w:hRule="atLeast"/>
        </w:trPr>
        <w:tc>
          <w:tcPr>
            <w:tcW w:w="1476" w:type="dxa"/>
            <w:tcBorders>
              <w:top w:val="single" w:sz="6" w:space="0" w:color="7F7F7F"/>
              <w:bottom w:val="single" w:sz="6" w:space="0" w:color="7F7F7F"/>
              <w:right w:val="single" w:sz="6" w:space="0" w:color="7F7F7F"/>
            </w:tcBorders>
          </w:tcPr>
          <w:p>
            <w:pPr>
              <w:pStyle w:val="TableParagraph"/>
              <w:rPr>
                <w:rFonts w:ascii="Times New Roman"/>
                <w:sz w:val="20"/>
              </w:rPr>
            </w:pPr>
          </w:p>
        </w:tc>
        <w:tc>
          <w:tcPr>
            <w:tcW w:w="984" w:type="dxa"/>
            <w:tcBorders>
              <w:top w:val="single" w:sz="6" w:space="0" w:color="7F7F7F"/>
              <w:left w:val="single" w:sz="6" w:space="0" w:color="7F7F7F"/>
              <w:bottom w:val="single" w:sz="6" w:space="0" w:color="7F7F7F"/>
            </w:tcBorders>
          </w:tcPr>
          <w:p>
            <w:pPr>
              <w:pStyle w:val="TableParagraph"/>
              <w:rPr>
                <w:rFonts w:ascii="Times New Roman"/>
                <w:sz w:val="20"/>
              </w:rPr>
            </w:pPr>
          </w:p>
        </w:tc>
      </w:tr>
      <w:tr>
        <w:trPr>
          <w:trHeight w:val="285" w:hRule="atLeast"/>
        </w:trPr>
        <w:tc>
          <w:tcPr>
            <w:tcW w:w="1476" w:type="dxa"/>
            <w:tcBorders>
              <w:top w:val="single" w:sz="6" w:space="0" w:color="7F7F7F"/>
              <w:bottom w:val="single" w:sz="6" w:space="0" w:color="7F7F7F"/>
              <w:right w:val="single" w:sz="6" w:space="0" w:color="7F7F7F"/>
            </w:tcBorders>
          </w:tcPr>
          <w:p>
            <w:pPr>
              <w:pStyle w:val="TableParagraph"/>
              <w:rPr>
                <w:rFonts w:ascii="Times New Roman"/>
                <w:sz w:val="20"/>
              </w:rPr>
            </w:pPr>
          </w:p>
        </w:tc>
        <w:tc>
          <w:tcPr>
            <w:tcW w:w="984" w:type="dxa"/>
            <w:tcBorders>
              <w:top w:val="single" w:sz="6" w:space="0" w:color="7F7F7F"/>
              <w:left w:val="single" w:sz="6" w:space="0" w:color="7F7F7F"/>
              <w:bottom w:val="single" w:sz="6" w:space="0" w:color="7F7F7F"/>
            </w:tcBorders>
          </w:tcPr>
          <w:p>
            <w:pPr>
              <w:pStyle w:val="TableParagraph"/>
              <w:rPr>
                <w:rFonts w:ascii="Times New Roman"/>
                <w:sz w:val="20"/>
              </w:rPr>
            </w:pPr>
          </w:p>
        </w:tc>
      </w:tr>
      <w:tr>
        <w:trPr>
          <w:trHeight w:val="285" w:hRule="atLeast"/>
        </w:trPr>
        <w:tc>
          <w:tcPr>
            <w:tcW w:w="1476" w:type="dxa"/>
            <w:tcBorders>
              <w:top w:val="single" w:sz="6" w:space="0" w:color="7F7F7F"/>
              <w:bottom w:val="single" w:sz="6" w:space="0" w:color="7F7F7F"/>
              <w:right w:val="single" w:sz="6" w:space="0" w:color="7F7F7F"/>
            </w:tcBorders>
          </w:tcPr>
          <w:p>
            <w:pPr>
              <w:pStyle w:val="TableParagraph"/>
              <w:rPr>
                <w:rFonts w:ascii="Times New Roman"/>
                <w:sz w:val="20"/>
              </w:rPr>
            </w:pPr>
          </w:p>
        </w:tc>
        <w:tc>
          <w:tcPr>
            <w:tcW w:w="984" w:type="dxa"/>
            <w:tcBorders>
              <w:top w:val="single" w:sz="6" w:space="0" w:color="7F7F7F"/>
              <w:left w:val="single" w:sz="6" w:space="0" w:color="7F7F7F"/>
              <w:bottom w:val="single" w:sz="6" w:space="0" w:color="7F7F7F"/>
            </w:tcBorders>
          </w:tcPr>
          <w:p>
            <w:pPr>
              <w:pStyle w:val="TableParagraph"/>
              <w:rPr>
                <w:rFonts w:ascii="Times New Roman"/>
                <w:sz w:val="20"/>
              </w:rPr>
            </w:pPr>
          </w:p>
        </w:tc>
      </w:tr>
      <w:tr>
        <w:trPr>
          <w:trHeight w:val="285" w:hRule="atLeast"/>
        </w:trPr>
        <w:tc>
          <w:tcPr>
            <w:tcW w:w="1476" w:type="dxa"/>
            <w:tcBorders>
              <w:top w:val="single" w:sz="6" w:space="0" w:color="7F7F7F"/>
              <w:right w:val="single" w:sz="6" w:space="0" w:color="7F7F7F"/>
            </w:tcBorders>
          </w:tcPr>
          <w:p>
            <w:pPr>
              <w:pStyle w:val="TableParagraph"/>
              <w:rPr>
                <w:rFonts w:ascii="Times New Roman"/>
                <w:sz w:val="20"/>
              </w:rPr>
            </w:pPr>
          </w:p>
        </w:tc>
        <w:tc>
          <w:tcPr>
            <w:tcW w:w="984" w:type="dxa"/>
            <w:tcBorders>
              <w:top w:val="single" w:sz="6" w:space="0" w:color="7F7F7F"/>
              <w:left w:val="single" w:sz="6" w:space="0" w:color="7F7F7F"/>
            </w:tcBorders>
          </w:tcPr>
          <w:p>
            <w:pPr>
              <w:pStyle w:val="TableParagraph"/>
              <w:rPr>
                <w:rFonts w:ascii="Times New Roman"/>
                <w:sz w:val="20"/>
              </w:rPr>
            </w:pPr>
          </w:p>
        </w:tc>
      </w:tr>
    </w:tbl>
    <w:p>
      <w:pPr>
        <w:pStyle w:val="BodyText"/>
        <w:ind w:left="0"/>
        <w:jc w:val="left"/>
        <w:rPr>
          <w:rFonts w:ascii="Arial"/>
          <w:b/>
          <w:sz w:val="26"/>
        </w:rPr>
      </w:pPr>
    </w:p>
    <w:p>
      <w:pPr>
        <w:pStyle w:val="BodyText"/>
        <w:ind w:left="0"/>
        <w:jc w:val="left"/>
        <w:rPr>
          <w:rFonts w:ascii="Arial"/>
          <w:b/>
          <w:sz w:val="26"/>
        </w:rPr>
      </w:pPr>
    </w:p>
    <w:p>
      <w:pPr>
        <w:pStyle w:val="BodyText"/>
        <w:ind w:left="0"/>
        <w:jc w:val="left"/>
        <w:rPr>
          <w:rFonts w:ascii="Arial"/>
          <w:b/>
          <w:sz w:val="26"/>
        </w:rPr>
      </w:pPr>
    </w:p>
    <w:p>
      <w:pPr>
        <w:pStyle w:val="BodyText"/>
        <w:spacing w:before="82"/>
        <w:ind w:left="0"/>
        <w:jc w:val="left"/>
        <w:rPr>
          <w:rFonts w:ascii="Arial"/>
          <w:b/>
          <w:sz w:val="26"/>
        </w:rPr>
      </w:pPr>
    </w:p>
    <w:p>
      <w:pPr>
        <w:spacing w:before="0"/>
        <w:ind w:left="8923" w:right="0" w:firstLine="0"/>
        <w:jc w:val="left"/>
        <w:rPr>
          <w:rFonts w:ascii="Arial"/>
          <w:b/>
          <w:sz w:val="26"/>
        </w:rPr>
      </w:pPr>
      <w:r>
        <w:rPr>
          <w:rFonts w:ascii="Arial"/>
          <w:b/>
          <w:sz w:val="26"/>
        </w:rPr>
        <w:t>ANEXO</w:t>
      </w:r>
      <w:r>
        <w:rPr>
          <w:rFonts w:ascii="Arial"/>
          <w:b/>
          <w:spacing w:val="3"/>
          <w:sz w:val="26"/>
        </w:rPr>
        <w:t> </w:t>
      </w:r>
      <w:r>
        <w:rPr>
          <w:rFonts w:ascii="Arial"/>
          <w:b/>
          <w:sz w:val="26"/>
        </w:rPr>
        <w:t>II</w:t>
      </w:r>
      <w:r>
        <w:rPr>
          <w:rFonts w:ascii="Arial"/>
          <w:b/>
          <w:spacing w:val="4"/>
          <w:sz w:val="26"/>
        </w:rPr>
        <w:t> </w:t>
      </w:r>
      <w:r>
        <w:rPr>
          <w:rFonts w:ascii="Arial"/>
          <w:b/>
          <w:spacing w:val="-10"/>
          <w:sz w:val="26"/>
        </w:rPr>
        <w:t>-</w:t>
      </w:r>
    </w:p>
    <w:p>
      <w:pPr>
        <w:spacing w:before="13"/>
        <w:ind w:left="124" w:right="0" w:firstLine="0"/>
        <w:jc w:val="left"/>
        <w:rPr>
          <w:rFonts w:ascii="Arial" w:hAnsi="Arial"/>
          <w:b/>
          <w:sz w:val="24"/>
        </w:rPr>
      </w:pPr>
      <w:r>
        <w:rPr>
          <w:rFonts w:ascii="Arial" w:hAnsi="Arial"/>
          <w:b/>
          <w:sz w:val="26"/>
        </w:rPr>
        <w:t>CLASSIFICAÇÃO</w:t>
      </w:r>
      <w:r>
        <w:rPr>
          <w:rFonts w:ascii="Arial" w:hAnsi="Arial"/>
          <w:b/>
          <w:spacing w:val="-1"/>
          <w:sz w:val="26"/>
        </w:rPr>
        <w:t> </w:t>
      </w:r>
      <w:r>
        <w:rPr>
          <w:rFonts w:ascii="Arial" w:hAnsi="Arial"/>
          <w:b/>
          <w:sz w:val="24"/>
        </w:rPr>
        <w:t>FORNECEDORES</w:t>
      </w:r>
      <w:r>
        <w:rPr>
          <w:rFonts w:ascii="Arial" w:hAnsi="Arial"/>
          <w:b/>
          <w:spacing w:val="-4"/>
          <w:sz w:val="24"/>
        </w:rPr>
        <w:t> </w:t>
      </w:r>
      <w:r>
        <w:rPr>
          <w:rFonts w:ascii="Arial" w:hAnsi="Arial"/>
          <w:b/>
          <w:sz w:val="24"/>
        </w:rPr>
        <w:t>QUE</w:t>
      </w:r>
      <w:r>
        <w:rPr>
          <w:rFonts w:ascii="Arial" w:hAnsi="Arial"/>
          <w:b/>
          <w:spacing w:val="-4"/>
          <w:sz w:val="24"/>
        </w:rPr>
        <w:t> </w:t>
      </w:r>
      <w:r>
        <w:rPr>
          <w:rFonts w:ascii="Arial" w:hAnsi="Arial"/>
          <w:b/>
          <w:sz w:val="24"/>
        </w:rPr>
        <w:t>MANTIVERAM</w:t>
      </w:r>
      <w:r>
        <w:rPr>
          <w:rFonts w:ascii="Arial" w:hAnsi="Arial"/>
          <w:b/>
          <w:spacing w:val="-3"/>
          <w:sz w:val="24"/>
        </w:rPr>
        <w:t> </w:t>
      </w:r>
      <w:r>
        <w:rPr>
          <w:rFonts w:ascii="Arial" w:hAnsi="Arial"/>
          <w:b/>
          <w:sz w:val="24"/>
        </w:rPr>
        <w:t>SUAS</w:t>
      </w:r>
      <w:r>
        <w:rPr>
          <w:rFonts w:ascii="Arial" w:hAnsi="Arial"/>
          <w:b/>
          <w:spacing w:val="-4"/>
          <w:sz w:val="24"/>
        </w:rPr>
        <w:t> </w:t>
      </w:r>
      <w:r>
        <w:rPr>
          <w:rFonts w:ascii="Arial" w:hAnsi="Arial"/>
          <w:b/>
          <w:spacing w:val="-2"/>
          <w:sz w:val="24"/>
        </w:rPr>
        <w:t>PROPOSTA</w:t>
      </w: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ind w:left="0"/>
        <w:jc w:val="left"/>
        <w:rPr>
          <w:rFonts w:ascii="Arial"/>
          <w:b/>
          <w:sz w:val="20"/>
        </w:rPr>
      </w:pPr>
    </w:p>
    <w:p>
      <w:pPr>
        <w:pStyle w:val="BodyText"/>
        <w:spacing w:before="199"/>
        <w:ind w:left="0"/>
        <w:jc w:val="left"/>
        <w:rPr>
          <w:rFonts w:ascii="Arial"/>
          <w:b/>
          <w:sz w:val="20"/>
        </w:rPr>
      </w:pPr>
    </w:p>
    <w:tbl>
      <w:tblPr>
        <w:tblW w:w="0" w:type="auto"/>
        <w:jc w:val="left"/>
        <w:tblInd w:w="139" w:type="dxa"/>
        <w:tblBorders>
          <w:top w:val="single" w:sz="6" w:space="0" w:color="2B2B2B"/>
          <w:left w:val="single" w:sz="6" w:space="0" w:color="2B2B2B"/>
          <w:bottom w:val="single" w:sz="6" w:space="0" w:color="2B2B2B"/>
          <w:right w:val="single" w:sz="6" w:space="0" w:color="2B2B2B"/>
          <w:insideH w:val="single" w:sz="6" w:space="0" w:color="2B2B2B"/>
          <w:insideV w:val="single" w:sz="6" w:space="0" w:color="2B2B2B"/>
        </w:tblBorders>
        <w:tblLayout w:type="fixed"/>
        <w:tblCellMar>
          <w:top w:w="0" w:type="dxa"/>
          <w:left w:w="0" w:type="dxa"/>
          <w:bottom w:w="0" w:type="dxa"/>
          <w:right w:w="0" w:type="dxa"/>
        </w:tblCellMar>
        <w:tblLook w:val="01E0"/>
      </w:tblPr>
      <w:tblGrid>
        <w:gridCol w:w="3805"/>
        <w:gridCol w:w="2137"/>
      </w:tblGrid>
      <w:tr>
        <w:trPr>
          <w:trHeight w:val="261" w:hRule="atLeast"/>
        </w:trPr>
        <w:tc>
          <w:tcPr>
            <w:tcW w:w="5942" w:type="dxa"/>
            <w:gridSpan w:val="2"/>
            <w:tcBorders>
              <w:bottom w:val="single" w:sz="6" w:space="0" w:color="7F7F7F"/>
            </w:tcBorders>
          </w:tcPr>
          <w:p>
            <w:pPr>
              <w:pStyle w:val="TableParagraph"/>
              <w:spacing w:line="223" w:lineRule="exact"/>
              <w:ind w:left="64"/>
              <w:rPr>
                <w:rFonts w:ascii="Arial"/>
                <w:b/>
                <w:sz w:val="21"/>
              </w:rPr>
            </w:pPr>
            <w:r>
              <w:rPr>
                <w:rFonts w:ascii="Arial"/>
                <w:b/>
                <w:sz w:val="21"/>
              </w:rPr>
              <w:t>FORNECEDORES</w:t>
            </w:r>
            <w:r>
              <w:rPr>
                <w:rFonts w:ascii="Arial"/>
                <w:b/>
                <w:spacing w:val="15"/>
                <w:sz w:val="21"/>
              </w:rPr>
              <w:t> </w:t>
            </w:r>
            <w:r>
              <w:rPr>
                <w:rFonts w:ascii="Arial"/>
                <w:b/>
                <w:sz w:val="21"/>
              </w:rPr>
              <w:t>QUE</w:t>
            </w:r>
            <w:r>
              <w:rPr>
                <w:rFonts w:ascii="Arial"/>
                <w:b/>
                <w:spacing w:val="16"/>
                <w:sz w:val="21"/>
              </w:rPr>
              <w:t> </w:t>
            </w:r>
            <w:r>
              <w:rPr>
                <w:rFonts w:ascii="Arial"/>
                <w:b/>
                <w:sz w:val="21"/>
              </w:rPr>
              <w:t>MANTIVERAM</w:t>
            </w:r>
            <w:r>
              <w:rPr>
                <w:rFonts w:ascii="Arial"/>
                <w:b/>
                <w:spacing w:val="16"/>
                <w:sz w:val="21"/>
              </w:rPr>
              <w:t> </w:t>
            </w:r>
            <w:r>
              <w:rPr>
                <w:rFonts w:ascii="Arial"/>
                <w:b/>
                <w:sz w:val="21"/>
              </w:rPr>
              <w:t>SUAS</w:t>
            </w:r>
            <w:r>
              <w:rPr>
                <w:rFonts w:ascii="Arial"/>
                <w:b/>
                <w:spacing w:val="16"/>
                <w:sz w:val="21"/>
              </w:rPr>
              <w:t> </w:t>
            </w:r>
            <w:r>
              <w:rPr>
                <w:rFonts w:ascii="Arial"/>
                <w:b/>
                <w:spacing w:val="-2"/>
                <w:sz w:val="21"/>
              </w:rPr>
              <w:t>PROPOSTA</w:t>
            </w:r>
          </w:p>
        </w:tc>
      </w:tr>
      <w:tr>
        <w:trPr>
          <w:trHeight w:val="525" w:hRule="atLeast"/>
        </w:trPr>
        <w:tc>
          <w:tcPr>
            <w:tcW w:w="3805" w:type="dxa"/>
            <w:tcBorders>
              <w:top w:val="single" w:sz="6" w:space="0" w:color="7F7F7F"/>
              <w:bottom w:val="single" w:sz="6" w:space="0" w:color="7F7F7F"/>
              <w:right w:val="single" w:sz="6" w:space="0" w:color="7F7F7F"/>
            </w:tcBorders>
          </w:tcPr>
          <w:p>
            <w:pPr>
              <w:pStyle w:val="TableParagraph"/>
              <w:spacing w:before="85"/>
              <w:ind w:left="1192"/>
              <w:rPr>
                <w:sz w:val="24"/>
              </w:rPr>
            </w:pPr>
            <w:r>
              <w:rPr>
                <w:spacing w:val="-2"/>
                <w:sz w:val="24"/>
              </w:rPr>
              <w:t>Classificação</w:t>
            </w:r>
          </w:p>
        </w:tc>
        <w:tc>
          <w:tcPr>
            <w:tcW w:w="2137" w:type="dxa"/>
            <w:tcBorders>
              <w:top w:val="single" w:sz="6" w:space="0" w:color="7F7F7F"/>
              <w:left w:val="single" w:sz="6" w:space="0" w:color="7F7F7F"/>
              <w:bottom w:val="single" w:sz="6" w:space="0" w:color="7F7F7F"/>
            </w:tcBorders>
          </w:tcPr>
          <w:p>
            <w:pPr>
              <w:pStyle w:val="TableParagraph"/>
              <w:spacing w:before="113"/>
              <w:ind w:left="664"/>
              <w:rPr>
                <w:sz w:val="21"/>
              </w:rPr>
            </w:pPr>
            <w:r>
              <w:rPr>
                <w:spacing w:val="-2"/>
                <w:sz w:val="21"/>
              </w:rPr>
              <w:t>Licitante</w:t>
            </w:r>
          </w:p>
        </w:tc>
      </w:tr>
      <w:tr>
        <w:trPr>
          <w:trHeight w:val="285" w:hRule="atLeast"/>
        </w:trPr>
        <w:tc>
          <w:tcPr>
            <w:tcW w:w="3805" w:type="dxa"/>
            <w:tcBorders>
              <w:top w:val="single" w:sz="6" w:space="0" w:color="7F7F7F"/>
              <w:right w:val="single" w:sz="6" w:space="0" w:color="7F7F7F"/>
            </w:tcBorders>
          </w:tcPr>
          <w:p>
            <w:pPr>
              <w:pStyle w:val="TableParagraph"/>
              <w:rPr>
                <w:rFonts w:ascii="Times New Roman"/>
                <w:sz w:val="20"/>
              </w:rPr>
            </w:pPr>
          </w:p>
        </w:tc>
        <w:tc>
          <w:tcPr>
            <w:tcW w:w="2137" w:type="dxa"/>
            <w:tcBorders>
              <w:top w:val="single" w:sz="6" w:space="0" w:color="7F7F7F"/>
              <w:left w:val="single" w:sz="6" w:space="0" w:color="7F7F7F"/>
            </w:tcBorders>
          </w:tcPr>
          <w:p>
            <w:pPr>
              <w:pStyle w:val="TableParagraph"/>
              <w:rPr>
                <w:rFonts w:ascii="Times New Roman"/>
                <w:sz w:val="20"/>
              </w:rPr>
            </w:pPr>
          </w:p>
        </w:tc>
      </w:tr>
    </w:tbl>
    <w:p>
      <w:pPr>
        <w:pStyle w:val="BodyText"/>
        <w:ind w:left="0"/>
        <w:jc w:val="left"/>
        <w:rPr>
          <w:rFonts w:ascii="Arial"/>
          <w:b/>
          <w:sz w:val="21"/>
        </w:rPr>
      </w:pPr>
    </w:p>
    <w:p>
      <w:pPr>
        <w:pStyle w:val="BodyText"/>
        <w:ind w:left="0"/>
        <w:jc w:val="left"/>
        <w:rPr>
          <w:rFonts w:ascii="Arial"/>
          <w:b/>
          <w:sz w:val="21"/>
        </w:rPr>
      </w:pPr>
    </w:p>
    <w:p>
      <w:pPr>
        <w:pStyle w:val="BodyText"/>
        <w:ind w:left="0"/>
        <w:jc w:val="left"/>
        <w:rPr>
          <w:rFonts w:ascii="Arial"/>
          <w:b/>
          <w:sz w:val="21"/>
        </w:rPr>
      </w:pPr>
    </w:p>
    <w:p>
      <w:pPr>
        <w:pStyle w:val="BodyText"/>
        <w:ind w:left="0"/>
        <w:jc w:val="left"/>
        <w:rPr>
          <w:rFonts w:ascii="Arial"/>
          <w:b/>
          <w:sz w:val="21"/>
        </w:rPr>
      </w:pPr>
    </w:p>
    <w:p>
      <w:pPr>
        <w:pStyle w:val="BodyText"/>
        <w:spacing w:before="69"/>
        <w:ind w:left="0"/>
        <w:jc w:val="left"/>
        <w:rPr>
          <w:rFonts w:ascii="Arial"/>
          <w:b/>
          <w:sz w:val="21"/>
        </w:rPr>
      </w:pPr>
    </w:p>
    <w:p>
      <w:pPr>
        <w:spacing w:line="525" w:lineRule="auto" w:before="0"/>
        <w:ind w:left="5075" w:right="3176" w:hanging="1549"/>
        <w:jc w:val="left"/>
        <w:rPr>
          <w:rFonts w:ascii="Arial"/>
          <w:b/>
          <w:sz w:val="21"/>
        </w:rPr>
      </w:pPr>
      <w:r>
        <w:rPr>
          <w:rFonts w:ascii="Arial"/>
          <w:b/>
          <w:sz w:val="21"/>
        </w:rPr>
        <w:t>ANEXO VI - MINUTA DE CONTRATO EP. ( )</w:t>
      </w:r>
    </w:p>
    <w:p>
      <w:pPr>
        <w:spacing w:after="0" w:line="525" w:lineRule="auto"/>
        <w:jc w:val="left"/>
        <w:rPr>
          <w:rFonts w:ascii="Arial"/>
          <w:b/>
          <w:sz w:val="21"/>
        </w:rPr>
        <w:sectPr>
          <w:pgSz w:w="11900" w:h="16840"/>
          <w:pgMar w:header="0" w:footer="181" w:top="540" w:bottom="380" w:left="566" w:right="708"/>
        </w:sectPr>
      </w:pPr>
    </w:p>
    <w:p>
      <w:pPr>
        <w:pStyle w:val="BodyText"/>
        <w:spacing w:before="21"/>
        <w:ind w:left="0"/>
        <w:jc w:val="left"/>
        <w:rPr>
          <w:rFonts w:ascii="Arial"/>
          <w:b/>
          <w:sz w:val="15"/>
        </w:rPr>
      </w:pPr>
    </w:p>
    <w:p>
      <w:pPr>
        <w:spacing w:before="0"/>
        <w:ind w:left="140" w:right="1" w:firstLine="0"/>
        <w:jc w:val="center"/>
        <w:rPr>
          <w:sz w:val="15"/>
        </w:rPr>
      </w:pPr>
      <w:r>
        <w:rPr>
          <w:sz w:val="15"/>
        </w:rPr>
        <mc:AlternateContent>
          <mc:Choice Requires="wps">
            <w:drawing>
              <wp:anchor distT="0" distB="0" distL="0" distR="0" allowOverlap="1" layoutInCell="1" locked="0" behindDoc="0" simplePos="0" relativeHeight="15733760">
                <wp:simplePos x="0" y="0"/>
                <wp:positionH relativeFrom="page">
                  <wp:posOffset>438171</wp:posOffset>
                </wp:positionH>
                <wp:positionV relativeFrom="paragraph">
                  <wp:posOffset>-124039</wp:posOffset>
                </wp:positionV>
                <wp:extent cx="6677025" cy="1524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6677025" cy="15240"/>
                          <a:chExt cx="6677025" cy="15240"/>
                        </a:xfrm>
                      </wpg:grpSpPr>
                      <wps:wsp>
                        <wps:cNvPr id="16" name="Graphic 16"/>
                        <wps:cNvSpPr/>
                        <wps:spPr>
                          <a:xfrm>
                            <a:off x="0" y="0"/>
                            <a:ext cx="6677025" cy="7620"/>
                          </a:xfrm>
                          <a:custGeom>
                            <a:avLst/>
                            <a:gdLst/>
                            <a:ahLst/>
                            <a:cxnLst/>
                            <a:rect l="l" t="t" r="r" b="b"/>
                            <a:pathLst>
                              <a:path w="6677025" h="7620">
                                <a:moveTo>
                                  <a:pt x="6669360" y="7622"/>
                                </a:moveTo>
                                <a:lnTo>
                                  <a:pt x="0" y="7622"/>
                                </a:lnTo>
                                <a:lnTo>
                                  <a:pt x="0" y="0"/>
                                </a:lnTo>
                                <a:lnTo>
                                  <a:pt x="6676982" y="0"/>
                                </a:lnTo>
                                <a:lnTo>
                                  <a:pt x="6669360" y="7622"/>
                                </a:lnTo>
                                <a:close/>
                              </a:path>
                            </a:pathLst>
                          </a:custGeom>
                          <a:solidFill>
                            <a:srgbClr val="999999"/>
                          </a:solidFill>
                        </wps:spPr>
                        <wps:bodyPr wrap="square" lIns="0" tIns="0" rIns="0" bIns="0" rtlCol="0">
                          <a:prstTxWarp prst="textNoShape">
                            <a:avLst/>
                          </a:prstTxWarp>
                          <a:noAutofit/>
                        </wps:bodyPr>
                      </wps:wsp>
                      <wps:wsp>
                        <wps:cNvPr id="17" name="Graphic 17"/>
                        <wps:cNvSpPr/>
                        <wps:spPr>
                          <a:xfrm>
                            <a:off x="0" y="7622"/>
                            <a:ext cx="6677025" cy="7620"/>
                          </a:xfrm>
                          <a:custGeom>
                            <a:avLst/>
                            <a:gdLst/>
                            <a:ahLst/>
                            <a:cxnLst/>
                            <a:rect l="l" t="t" r="r" b="b"/>
                            <a:pathLst>
                              <a:path w="6677025" h="7620">
                                <a:moveTo>
                                  <a:pt x="6676982" y="7622"/>
                                </a:moveTo>
                                <a:lnTo>
                                  <a:pt x="0" y="7622"/>
                                </a:lnTo>
                                <a:lnTo>
                                  <a:pt x="7622" y="0"/>
                                </a:lnTo>
                                <a:lnTo>
                                  <a:pt x="6676982" y="0"/>
                                </a:lnTo>
                                <a:lnTo>
                                  <a:pt x="6676982" y="7622"/>
                                </a:lnTo>
                                <a:close/>
                              </a:path>
                            </a:pathLst>
                          </a:custGeom>
                          <a:solidFill>
                            <a:srgbClr val="EDEDED"/>
                          </a:solidFill>
                        </wps:spPr>
                        <wps:bodyPr wrap="square" lIns="0" tIns="0" rIns="0" bIns="0" rtlCol="0">
                          <a:prstTxWarp prst="textNoShape">
                            <a:avLst/>
                          </a:prstTxWarp>
                          <a:noAutofit/>
                        </wps:bodyPr>
                      </wps:wsp>
                      <wps:wsp>
                        <wps:cNvPr id="18" name="Graphic 18"/>
                        <wps:cNvSpPr/>
                        <wps:spPr>
                          <a:xfrm>
                            <a:off x="0" y="0"/>
                            <a:ext cx="7620" cy="15240"/>
                          </a:xfrm>
                          <a:custGeom>
                            <a:avLst/>
                            <a:gdLst/>
                            <a:ahLst/>
                            <a:cxnLst/>
                            <a:rect l="l" t="t" r="r" b="b"/>
                            <a:pathLst>
                              <a:path w="7620" h="15240">
                                <a:moveTo>
                                  <a:pt x="0" y="15244"/>
                                </a:moveTo>
                                <a:lnTo>
                                  <a:pt x="0" y="0"/>
                                </a:lnTo>
                                <a:lnTo>
                                  <a:pt x="7622" y="0"/>
                                </a:lnTo>
                                <a:lnTo>
                                  <a:pt x="7622" y="7622"/>
                                </a:lnTo>
                                <a:lnTo>
                                  <a:pt x="0" y="15244"/>
                                </a:lnTo>
                                <a:close/>
                              </a:path>
                            </a:pathLst>
                          </a:custGeom>
                          <a:solidFill>
                            <a:srgbClr val="999999"/>
                          </a:solidFill>
                        </wps:spPr>
                        <wps:bodyPr wrap="square" lIns="0" tIns="0" rIns="0" bIns="0" rtlCol="0">
                          <a:prstTxWarp prst="textNoShape">
                            <a:avLst/>
                          </a:prstTxWarp>
                          <a:noAutofit/>
                        </wps:bodyPr>
                      </wps:wsp>
                      <wps:wsp>
                        <wps:cNvPr id="19" name="Graphic 19"/>
                        <wps:cNvSpPr/>
                        <wps:spPr>
                          <a:xfrm>
                            <a:off x="6669360" y="0"/>
                            <a:ext cx="7620" cy="15240"/>
                          </a:xfrm>
                          <a:custGeom>
                            <a:avLst/>
                            <a:gdLst/>
                            <a:ahLst/>
                            <a:cxnLst/>
                            <a:rect l="l" t="t" r="r" b="b"/>
                            <a:pathLst>
                              <a:path w="7620" h="15240">
                                <a:moveTo>
                                  <a:pt x="7622" y="15244"/>
                                </a:moveTo>
                                <a:lnTo>
                                  <a:pt x="0" y="15244"/>
                                </a:lnTo>
                                <a:lnTo>
                                  <a:pt x="0" y="7622"/>
                                </a:lnTo>
                                <a:lnTo>
                                  <a:pt x="7622" y="0"/>
                                </a:lnTo>
                                <a:lnTo>
                                  <a:pt x="7622" y="15244"/>
                                </a:lnTo>
                                <a:close/>
                              </a:path>
                            </a:pathLst>
                          </a:custGeom>
                          <a:solidFill>
                            <a:srgbClr val="EDEDED"/>
                          </a:solidFill>
                        </wps:spPr>
                        <wps:bodyPr wrap="square" lIns="0" tIns="0" rIns="0" bIns="0" rtlCol="0">
                          <a:prstTxWarp prst="textNoShape">
                            <a:avLst/>
                          </a:prstTxWarp>
                          <a:noAutofit/>
                        </wps:bodyPr>
                      </wps:wsp>
                    </wpg:wgp>
                  </a:graphicData>
                </a:graphic>
              </wp:anchor>
            </w:drawing>
          </mc:Choice>
          <mc:Fallback>
            <w:pict>
              <v:group style="position:absolute;margin-left:34.501675pt;margin-top:-9.766901pt;width:525.75pt;height:1.2pt;mso-position-horizontal-relative:page;mso-position-vertical-relative:paragraph;z-index:15733760" id="docshapegroup13" coordorigin="690,-195" coordsize="10515,24">
                <v:shape style="position:absolute;left:690;top:-196;width:10515;height:12" id="docshape14" coordorigin="690,-195" coordsize="10515,12" path="m11193,-183l690,-183,690,-195,11205,-195,11193,-183xe" filled="true" fillcolor="#999999" stroked="false">
                  <v:path arrowok="t"/>
                  <v:fill type="solid"/>
                </v:shape>
                <v:shape style="position:absolute;left:690;top:-184;width:10515;height:12" id="docshape15" coordorigin="690,-183" coordsize="10515,12" path="m11205,-171l690,-171,702,-183,11205,-183,11205,-171xe" filled="true" fillcolor="#ededed" stroked="false">
                  <v:path arrowok="t"/>
                  <v:fill type="solid"/>
                </v:shape>
                <v:shape style="position:absolute;left:690;top:-196;width:12;height:24" id="docshape16" coordorigin="690,-195" coordsize="12,24" path="m690,-171l690,-195,702,-195,702,-183,690,-171xe" filled="true" fillcolor="#999999" stroked="false">
                  <v:path arrowok="t"/>
                  <v:fill type="solid"/>
                </v:shape>
                <v:shape style="position:absolute;left:11192;top:-196;width:12;height:24" id="docshape17" coordorigin="11193,-195" coordsize="12,24" path="m11205,-171l11193,-171,11193,-183,11205,-195,11205,-171xe" filled="true" fillcolor="#ededed" stroked="false">
                  <v:path arrowok="t"/>
                  <v:fill type="solid"/>
                </v:shape>
                <w10:wrap type="none"/>
              </v:group>
            </w:pict>
          </mc:Fallback>
        </mc:AlternateContent>
      </w:r>
      <w:r>
        <w:rPr>
          <w:rFonts w:ascii="Arial" w:hAnsi="Arial"/>
          <w:b/>
          <w:w w:val="105"/>
          <w:sz w:val="15"/>
        </w:rPr>
        <w:t>TRIBUNAL</w:t>
      </w:r>
      <w:r>
        <w:rPr>
          <w:rFonts w:ascii="Arial" w:hAnsi="Arial"/>
          <w:b/>
          <w:spacing w:val="-11"/>
          <w:w w:val="105"/>
          <w:sz w:val="15"/>
        </w:rPr>
        <w:t> </w:t>
      </w:r>
      <w:r>
        <w:rPr>
          <w:rFonts w:ascii="Arial" w:hAnsi="Arial"/>
          <w:b/>
          <w:w w:val="105"/>
          <w:sz w:val="15"/>
        </w:rPr>
        <w:t>DE</w:t>
      </w:r>
      <w:r>
        <w:rPr>
          <w:rFonts w:ascii="Arial" w:hAnsi="Arial"/>
          <w:b/>
          <w:spacing w:val="-11"/>
          <w:w w:val="105"/>
          <w:sz w:val="15"/>
        </w:rPr>
        <w:t> </w:t>
      </w:r>
      <w:r>
        <w:rPr>
          <w:rFonts w:ascii="Arial" w:hAnsi="Arial"/>
          <w:b/>
          <w:w w:val="105"/>
          <w:sz w:val="15"/>
        </w:rPr>
        <w:t>JUSTIÇA</w:t>
      </w:r>
      <w:r>
        <w:rPr>
          <w:rFonts w:ascii="Arial" w:hAnsi="Arial"/>
          <w:b/>
          <w:spacing w:val="-11"/>
          <w:w w:val="105"/>
          <w:sz w:val="15"/>
        </w:rPr>
        <w:t> </w:t>
      </w:r>
      <w:r>
        <w:rPr>
          <w:rFonts w:ascii="Arial" w:hAnsi="Arial"/>
          <w:b/>
          <w:w w:val="105"/>
          <w:sz w:val="15"/>
        </w:rPr>
        <w:t>DO</w:t>
      </w:r>
      <w:r>
        <w:rPr>
          <w:rFonts w:ascii="Arial" w:hAnsi="Arial"/>
          <w:b/>
          <w:spacing w:val="-11"/>
          <w:w w:val="105"/>
          <w:sz w:val="15"/>
        </w:rPr>
        <w:t> </w:t>
      </w:r>
      <w:r>
        <w:rPr>
          <w:rFonts w:ascii="Arial" w:hAnsi="Arial"/>
          <w:b/>
          <w:w w:val="105"/>
          <w:sz w:val="15"/>
        </w:rPr>
        <w:t>ESTADO</w:t>
      </w:r>
      <w:r>
        <w:rPr>
          <w:rFonts w:ascii="Arial" w:hAnsi="Arial"/>
          <w:b/>
          <w:spacing w:val="-11"/>
          <w:w w:val="105"/>
          <w:sz w:val="15"/>
        </w:rPr>
        <w:t> </w:t>
      </w:r>
      <w:r>
        <w:rPr>
          <w:rFonts w:ascii="Arial" w:hAnsi="Arial"/>
          <w:b/>
          <w:w w:val="105"/>
          <w:sz w:val="15"/>
        </w:rPr>
        <w:t>DE</w:t>
      </w:r>
      <w:r>
        <w:rPr>
          <w:rFonts w:ascii="Arial" w:hAnsi="Arial"/>
          <w:b/>
          <w:spacing w:val="-11"/>
          <w:w w:val="105"/>
          <w:sz w:val="15"/>
        </w:rPr>
        <w:t> </w:t>
      </w:r>
      <w:r>
        <w:rPr>
          <w:rFonts w:ascii="Arial" w:hAnsi="Arial"/>
          <w:b/>
          <w:w w:val="105"/>
          <w:sz w:val="15"/>
        </w:rPr>
        <w:t>RORAIMA</w:t>
      </w:r>
      <w:r>
        <w:rPr>
          <w:rFonts w:ascii="Arial" w:hAnsi="Arial"/>
          <w:b/>
          <w:spacing w:val="-11"/>
          <w:w w:val="105"/>
          <w:sz w:val="15"/>
        </w:rPr>
        <w:t> </w:t>
      </w:r>
      <w:r>
        <w:rPr>
          <w:rFonts w:ascii="Arial" w:hAnsi="Arial"/>
          <w:b/>
          <w:w w:val="105"/>
          <w:sz w:val="15"/>
        </w:rPr>
        <w:t>-</w:t>
      </w:r>
      <w:r>
        <w:rPr>
          <w:rFonts w:ascii="Arial" w:hAnsi="Arial"/>
          <w:b/>
          <w:spacing w:val="-11"/>
          <w:w w:val="105"/>
          <w:sz w:val="15"/>
        </w:rPr>
        <w:t> </w:t>
      </w:r>
      <w:r>
        <w:rPr>
          <w:rFonts w:ascii="Arial" w:hAnsi="Arial"/>
          <w:b/>
          <w:w w:val="105"/>
          <w:sz w:val="15"/>
        </w:rPr>
        <w:t>SUBSECRETARIA</w:t>
      </w:r>
      <w:r>
        <w:rPr>
          <w:rFonts w:ascii="Arial" w:hAnsi="Arial"/>
          <w:b/>
          <w:spacing w:val="-11"/>
          <w:w w:val="105"/>
          <w:sz w:val="15"/>
        </w:rPr>
        <w:t> </w:t>
      </w:r>
      <w:r>
        <w:rPr>
          <w:rFonts w:ascii="Arial" w:hAnsi="Arial"/>
          <w:b/>
          <w:w w:val="105"/>
          <w:sz w:val="15"/>
        </w:rPr>
        <w:t>DE</w:t>
      </w:r>
      <w:r>
        <w:rPr>
          <w:rFonts w:ascii="Arial" w:hAnsi="Arial"/>
          <w:b/>
          <w:spacing w:val="-11"/>
          <w:w w:val="105"/>
          <w:sz w:val="15"/>
        </w:rPr>
        <w:t> </w:t>
      </w:r>
      <w:r>
        <w:rPr>
          <w:rFonts w:ascii="Arial" w:hAnsi="Arial"/>
          <w:b/>
          <w:w w:val="105"/>
          <w:sz w:val="15"/>
        </w:rPr>
        <w:t>AQUISIÇÕES,</w:t>
      </w:r>
      <w:r>
        <w:rPr>
          <w:rFonts w:ascii="Arial" w:hAnsi="Arial"/>
          <w:b/>
          <w:spacing w:val="-11"/>
          <w:w w:val="105"/>
          <w:sz w:val="15"/>
        </w:rPr>
        <w:t> </w:t>
      </w:r>
      <w:r>
        <w:rPr>
          <w:rFonts w:ascii="Arial" w:hAnsi="Arial"/>
          <w:b/>
          <w:w w:val="105"/>
          <w:sz w:val="15"/>
        </w:rPr>
        <w:t>LICITAÇÕES</w:t>
      </w:r>
      <w:r>
        <w:rPr>
          <w:rFonts w:ascii="Arial" w:hAnsi="Arial"/>
          <w:b/>
          <w:spacing w:val="-11"/>
          <w:w w:val="105"/>
          <w:sz w:val="15"/>
        </w:rPr>
        <w:t> </w:t>
      </w:r>
      <w:r>
        <w:rPr>
          <w:rFonts w:ascii="Arial" w:hAnsi="Arial"/>
          <w:b/>
          <w:w w:val="105"/>
          <w:sz w:val="15"/>
        </w:rPr>
        <w:t>E</w:t>
      </w:r>
      <w:r>
        <w:rPr>
          <w:rFonts w:ascii="Arial" w:hAnsi="Arial"/>
          <w:b/>
          <w:spacing w:val="-11"/>
          <w:w w:val="105"/>
          <w:sz w:val="15"/>
        </w:rPr>
        <w:t> </w:t>
      </w:r>
      <w:r>
        <w:rPr>
          <w:rFonts w:ascii="Arial" w:hAnsi="Arial"/>
          <w:b/>
          <w:w w:val="105"/>
          <w:sz w:val="15"/>
        </w:rPr>
        <w:t>CREDENCIAMENTOS.</w:t>
      </w:r>
      <w:r>
        <w:rPr>
          <w:rFonts w:ascii="Arial" w:hAnsi="Arial"/>
          <w:b/>
          <w:spacing w:val="22"/>
          <w:w w:val="105"/>
          <w:sz w:val="15"/>
        </w:rPr>
        <w:t> </w:t>
      </w:r>
      <w:r>
        <w:rPr>
          <w:w w:val="105"/>
          <w:sz w:val="15"/>
        </w:rPr>
        <w:t>Palácio</w:t>
      </w:r>
      <w:r>
        <w:rPr>
          <w:spacing w:val="-11"/>
          <w:w w:val="105"/>
          <w:sz w:val="15"/>
        </w:rPr>
        <w:t> </w:t>
      </w:r>
      <w:r>
        <w:rPr>
          <w:spacing w:val="-5"/>
          <w:w w:val="105"/>
          <w:sz w:val="15"/>
        </w:rPr>
        <w:t>da</w:t>
      </w:r>
    </w:p>
    <w:p>
      <w:pPr>
        <w:spacing w:before="115"/>
        <w:ind w:left="140" w:right="0" w:firstLine="0"/>
        <w:jc w:val="center"/>
        <w:rPr>
          <w:sz w:val="15"/>
        </w:rPr>
      </w:pPr>
      <w:r>
        <w:rPr>
          <w:w w:val="105"/>
          <w:sz w:val="15"/>
        </w:rPr>
        <w:t>Justiça.</w:t>
      </w:r>
      <w:r>
        <w:rPr>
          <w:spacing w:val="-8"/>
          <w:w w:val="105"/>
          <w:sz w:val="15"/>
        </w:rPr>
        <w:t> </w:t>
      </w:r>
      <w:r>
        <w:rPr>
          <w:w w:val="105"/>
          <w:sz w:val="15"/>
        </w:rPr>
        <w:t>Praça</w:t>
      </w:r>
      <w:r>
        <w:rPr>
          <w:spacing w:val="-6"/>
          <w:w w:val="105"/>
          <w:sz w:val="15"/>
        </w:rPr>
        <w:t> </w:t>
      </w:r>
      <w:r>
        <w:rPr>
          <w:w w:val="105"/>
          <w:sz w:val="15"/>
        </w:rPr>
        <w:t>do</w:t>
      </w:r>
      <w:r>
        <w:rPr>
          <w:spacing w:val="-7"/>
          <w:w w:val="105"/>
          <w:sz w:val="15"/>
        </w:rPr>
        <w:t> </w:t>
      </w:r>
      <w:r>
        <w:rPr>
          <w:w w:val="105"/>
          <w:sz w:val="15"/>
        </w:rPr>
        <w:t>Centro</w:t>
      </w:r>
      <w:r>
        <w:rPr>
          <w:spacing w:val="-7"/>
          <w:w w:val="105"/>
          <w:sz w:val="15"/>
        </w:rPr>
        <w:t> </w:t>
      </w:r>
      <w:r>
        <w:rPr>
          <w:w w:val="105"/>
          <w:sz w:val="15"/>
        </w:rPr>
        <w:t>Cívico,</w:t>
      </w:r>
      <w:r>
        <w:rPr>
          <w:spacing w:val="-7"/>
          <w:w w:val="105"/>
          <w:sz w:val="15"/>
        </w:rPr>
        <w:t> </w:t>
      </w:r>
      <w:r>
        <w:rPr>
          <w:w w:val="105"/>
          <w:sz w:val="15"/>
        </w:rPr>
        <w:t>n.º</w:t>
      </w:r>
      <w:r>
        <w:rPr>
          <w:spacing w:val="-7"/>
          <w:w w:val="105"/>
          <w:sz w:val="15"/>
        </w:rPr>
        <w:t> </w:t>
      </w:r>
      <w:r>
        <w:rPr>
          <w:w w:val="105"/>
          <w:sz w:val="15"/>
        </w:rPr>
        <w:t>296</w:t>
      </w:r>
      <w:r>
        <w:rPr>
          <w:spacing w:val="-6"/>
          <w:w w:val="105"/>
          <w:sz w:val="15"/>
        </w:rPr>
        <w:t> </w:t>
      </w:r>
      <w:r>
        <w:rPr>
          <w:w w:val="105"/>
          <w:sz w:val="15"/>
        </w:rPr>
        <w:t>-</w:t>
      </w:r>
      <w:r>
        <w:rPr>
          <w:spacing w:val="-7"/>
          <w:w w:val="105"/>
          <w:sz w:val="15"/>
        </w:rPr>
        <w:t> </w:t>
      </w:r>
      <w:r>
        <w:rPr>
          <w:w w:val="105"/>
          <w:sz w:val="15"/>
        </w:rPr>
        <w:t>Bairro</w:t>
      </w:r>
      <w:r>
        <w:rPr>
          <w:spacing w:val="-7"/>
          <w:w w:val="105"/>
          <w:sz w:val="15"/>
        </w:rPr>
        <w:t> </w:t>
      </w:r>
      <w:r>
        <w:rPr>
          <w:w w:val="105"/>
          <w:sz w:val="15"/>
        </w:rPr>
        <w:t>Centro</w:t>
      </w:r>
      <w:r>
        <w:rPr>
          <w:spacing w:val="-7"/>
          <w:w w:val="105"/>
          <w:sz w:val="15"/>
        </w:rPr>
        <w:t> </w:t>
      </w:r>
      <w:r>
        <w:rPr>
          <w:w w:val="105"/>
          <w:sz w:val="15"/>
        </w:rPr>
        <w:t>-</w:t>
      </w:r>
      <w:r>
        <w:rPr>
          <w:spacing w:val="-7"/>
          <w:w w:val="105"/>
          <w:sz w:val="15"/>
        </w:rPr>
        <w:t> </w:t>
      </w:r>
      <w:r>
        <w:rPr>
          <w:w w:val="105"/>
          <w:sz w:val="15"/>
        </w:rPr>
        <w:t>CEP</w:t>
      </w:r>
      <w:r>
        <w:rPr>
          <w:spacing w:val="-7"/>
          <w:w w:val="105"/>
          <w:sz w:val="15"/>
        </w:rPr>
        <w:t> </w:t>
      </w:r>
      <w:r>
        <w:rPr>
          <w:w w:val="105"/>
          <w:sz w:val="15"/>
        </w:rPr>
        <w:t>69301-380</w:t>
      </w:r>
      <w:r>
        <w:rPr>
          <w:spacing w:val="-6"/>
          <w:w w:val="105"/>
          <w:sz w:val="15"/>
        </w:rPr>
        <w:t> </w:t>
      </w:r>
      <w:r>
        <w:rPr>
          <w:w w:val="105"/>
          <w:sz w:val="15"/>
        </w:rPr>
        <w:t>-</w:t>
      </w:r>
      <w:r>
        <w:rPr>
          <w:spacing w:val="-7"/>
          <w:w w:val="105"/>
          <w:sz w:val="15"/>
        </w:rPr>
        <w:t> </w:t>
      </w:r>
      <w:r>
        <w:rPr>
          <w:w w:val="105"/>
          <w:sz w:val="15"/>
        </w:rPr>
        <w:t>Boa</w:t>
      </w:r>
      <w:r>
        <w:rPr>
          <w:spacing w:val="-7"/>
          <w:w w:val="105"/>
          <w:sz w:val="15"/>
        </w:rPr>
        <w:t> </w:t>
      </w:r>
      <w:r>
        <w:rPr>
          <w:w w:val="105"/>
          <w:sz w:val="15"/>
        </w:rPr>
        <w:t>Vista</w:t>
      </w:r>
      <w:r>
        <w:rPr>
          <w:spacing w:val="-7"/>
          <w:w w:val="105"/>
          <w:sz w:val="15"/>
        </w:rPr>
        <w:t> </w:t>
      </w:r>
      <w:r>
        <w:rPr>
          <w:w w:val="105"/>
          <w:sz w:val="15"/>
        </w:rPr>
        <w:t>-</w:t>
      </w:r>
      <w:r>
        <w:rPr>
          <w:spacing w:val="-7"/>
          <w:w w:val="105"/>
          <w:sz w:val="15"/>
        </w:rPr>
        <w:t> </w:t>
      </w:r>
      <w:r>
        <w:rPr>
          <w:w w:val="105"/>
          <w:sz w:val="15"/>
        </w:rPr>
        <w:t>RR.</w:t>
      </w:r>
      <w:r>
        <w:rPr>
          <w:spacing w:val="-7"/>
          <w:w w:val="105"/>
          <w:sz w:val="15"/>
        </w:rPr>
        <w:t> </w:t>
      </w:r>
      <w:r>
        <w:rPr>
          <w:w w:val="105"/>
          <w:sz w:val="15"/>
        </w:rPr>
        <w:t>Telefone:</w:t>
      </w:r>
      <w:r>
        <w:rPr>
          <w:spacing w:val="-6"/>
          <w:w w:val="105"/>
          <w:sz w:val="15"/>
        </w:rPr>
        <w:t> </w:t>
      </w:r>
      <w:r>
        <w:rPr>
          <w:w w:val="105"/>
          <w:sz w:val="15"/>
        </w:rPr>
        <w:t>,</w:t>
      </w:r>
      <w:r>
        <w:rPr>
          <w:spacing w:val="-7"/>
          <w:w w:val="105"/>
          <w:sz w:val="15"/>
        </w:rPr>
        <w:t> </w:t>
      </w:r>
      <w:r>
        <w:rPr>
          <w:w w:val="105"/>
          <w:sz w:val="15"/>
        </w:rPr>
        <w:t>email:</w:t>
      </w:r>
      <w:r>
        <w:rPr>
          <w:spacing w:val="-11"/>
          <w:w w:val="105"/>
          <w:sz w:val="15"/>
        </w:rPr>
        <w:t> </w:t>
      </w:r>
      <w:r>
        <w:rPr>
          <w:w w:val="105"/>
          <w:sz w:val="15"/>
        </w:rPr>
        <w:t>-</w:t>
      </w:r>
      <w:r>
        <w:rPr>
          <w:spacing w:val="-7"/>
          <w:w w:val="105"/>
          <w:sz w:val="15"/>
        </w:rPr>
        <w:t> </w:t>
      </w:r>
      <w:hyperlink r:id="rId16">
        <w:r>
          <w:rPr>
            <w:spacing w:val="-2"/>
            <w:w w:val="105"/>
            <w:sz w:val="15"/>
          </w:rPr>
          <w:t>http://www.tjrr.jus.br.</w:t>
        </w:r>
      </w:hyperlink>
    </w:p>
    <w:sectPr>
      <w:pgSz w:w="11900" w:h="16840"/>
      <w:pgMar w:header="0" w:footer="181" w:top="1100" w:bottom="380" w:left="566"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184384">
              <wp:simplePos x="0" y="0"/>
              <wp:positionH relativeFrom="page">
                <wp:posOffset>1382712</wp:posOffset>
              </wp:positionH>
              <wp:positionV relativeFrom="page">
                <wp:posOffset>10438730</wp:posOffset>
              </wp:positionV>
              <wp:extent cx="2179320"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79320" cy="167640"/>
                      </a:xfrm>
                      <a:prstGeom prst="rect">
                        <a:avLst/>
                      </a:prstGeom>
                    </wps:spPr>
                    <wps:txbx>
                      <w:txbxContent>
                        <w:p>
                          <w:pPr>
                            <w:spacing w:before="13"/>
                            <w:ind w:left="20" w:right="0" w:firstLine="0"/>
                            <w:jc w:val="left"/>
                            <w:rPr>
                              <w:sz w:val="20"/>
                            </w:rPr>
                          </w:pPr>
                          <w:r>
                            <w:rPr>
                              <w:color w:val="BEBEBE"/>
                              <w:sz w:val="20"/>
                            </w:rPr>
                            <w:t>Minuta de Edital de Licitação </w:t>
                          </w:r>
                          <w:r>
                            <w:rPr>
                              <w:color w:val="BEBEBE"/>
                              <w:spacing w:val="-2"/>
                              <w:sz w:val="20"/>
                            </w:rPr>
                            <w:t>2321136</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08.875pt;margin-top:821.947266pt;width:171.6pt;height:13.2pt;mso-position-horizontal-relative:page;mso-position-vertical-relative:page;z-index:-16132096" type="#_x0000_t202" id="docshape1" filled="false" stroked="false">
              <v:textbox inset="0,0,0,0">
                <w:txbxContent>
                  <w:p>
                    <w:pPr>
                      <w:spacing w:before="13"/>
                      <w:ind w:left="20" w:right="0" w:firstLine="0"/>
                      <w:jc w:val="left"/>
                      <w:rPr>
                        <w:sz w:val="20"/>
                      </w:rPr>
                    </w:pPr>
                    <w:r>
                      <w:rPr>
                        <w:color w:val="BEBEBE"/>
                        <w:sz w:val="20"/>
                      </w:rPr>
                      <w:t>Minuta de Edital de Licitação </w:t>
                    </w:r>
                    <w:r>
                      <w:rPr>
                        <w:color w:val="BEBEBE"/>
                        <w:spacing w:val="-2"/>
                        <w:sz w:val="20"/>
                      </w:rPr>
                      <w:t>2321136</w:t>
                    </w:r>
                  </w:p>
                </w:txbxContent>
              </v:textbox>
              <w10:wrap type="none"/>
            </v:shape>
          </w:pict>
        </mc:Fallback>
      </mc:AlternateContent>
    </w:r>
    <w:r>
      <w:rPr>
        <w:sz w:val="20"/>
      </w:rPr>
      <mc:AlternateContent>
        <mc:Choice Requires="wps">
          <w:drawing>
            <wp:anchor distT="0" distB="0" distL="0" distR="0" allowOverlap="1" layoutInCell="1" locked="0" behindDoc="1" simplePos="0" relativeHeight="487184896">
              <wp:simplePos x="0" y="0"/>
              <wp:positionH relativeFrom="page">
                <wp:posOffset>3853755</wp:posOffset>
              </wp:positionH>
              <wp:positionV relativeFrom="page">
                <wp:posOffset>10438730</wp:posOffset>
              </wp:positionV>
              <wp:extent cx="2320925"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20925" cy="167640"/>
                      </a:xfrm>
                      <a:prstGeom prst="rect">
                        <a:avLst/>
                      </a:prstGeom>
                    </wps:spPr>
                    <wps:txbx>
                      <w:txbxContent>
                        <w:p>
                          <w:pPr>
                            <w:spacing w:before="13"/>
                            <w:ind w:left="20" w:right="0" w:firstLine="0"/>
                            <w:jc w:val="left"/>
                            <w:rPr>
                              <w:sz w:val="20"/>
                            </w:rPr>
                          </w:pPr>
                          <w:r>
                            <w:rPr>
                              <w:color w:val="BEBEBE"/>
                              <w:sz w:val="20"/>
                            </w:rPr>
                            <w:t>SEI 0004932-03.2025.8.23.8000 / pg. </w:t>
                          </w:r>
                          <w:r>
                            <w:rPr>
                              <w:color w:val="BEBEBE"/>
                              <w:spacing w:val="-5"/>
                              <w:sz w:val="20"/>
                            </w:rPr>
                            <w:fldChar w:fldCharType="begin"/>
                          </w:r>
                          <w:r>
                            <w:rPr>
                              <w:color w:val="BEBEBE"/>
                              <w:spacing w:val="-5"/>
                              <w:sz w:val="20"/>
                            </w:rPr>
                            <w:instrText> PAGE </w:instrText>
                          </w:r>
                          <w:r>
                            <w:rPr>
                              <w:color w:val="BEBEBE"/>
                              <w:spacing w:val="-5"/>
                              <w:sz w:val="20"/>
                            </w:rPr>
                            <w:fldChar w:fldCharType="separate"/>
                          </w:r>
                          <w:r>
                            <w:rPr>
                              <w:color w:val="BEBEBE"/>
                              <w:spacing w:val="-5"/>
                              <w:sz w:val="20"/>
                            </w:rPr>
                            <w:t>10</w:t>
                          </w:r>
                          <w:r>
                            <w:rPr>
                              <w:color w:val="BEBEBE"/>
                              <w:spacing w:val="-5"/>
                              <w:sz w:val="20"/>
                            </w:rPr>
                            <w:fldChar w:fldCharType="end"/>
                          </w:r>
                        </w:p>
                      </w:txbxContent>
                    </wps:txbx>
                    <wps:bodyPr wrap="square" lIns="0" tIns="0" rIns="0" bIns="0" rtlCol="0">
                      <a:noAutofit/>
                    </wps:bodyPr>
                  </wps:wsp>
                </a:graphicData>
              </a:graphic>
            </wp:anchor>
          </w:drawing>
        </mc:Choice>
        <mc:Fallback>
          <w:pict>
            <v:shape style="position:absolute;margin-left:303.445313pt;margin-top:821.947266pt;width:182.75pt;height:13.2pt;mso-position-horizontal-relative:page;mso-position-vertical-relative:page;z-index:-16131584" type="#_x0000_t202" id="docshape2" filled="false" stroked="false">
              <v:textbox inset="0,0,0,0">
                <w:txbxContent>
                  <w:p>
                    <w:pPr>
                      <w:spacing w:before="13"/>
                      <w:ind w:left="20" w:right="0" w:firstLine="0"/>
                      <w:jc w:val="left"/>
                      <w:rPr>
                        <w:sz w:val="20"/>
                      </w:rPr>
                    </w:pPr>
                    <w:r>
                      <w:rPr>
                        <w:color w:val="BEBEBE"/>
                        <w:sz w:val="20"/>
                      </w:rPr>
                      <w:t>SEI 0004932-03.2025.8.23.8000 / pg. </w:t>
                    </w:r>
                    <w:r>
                      <w:rPr>
                        <w:color w:val="BEBEBE"/>
                        <w:spacing w:val="-5"/>
                        <w:sz w:val="20"/>
                      </w:rPr>
                      <w:fldChar w:fldCharType="begin"/>
                    </w:r>
                    <w:r>
                      <w:rPr>
                        <w:color w:val="BEBEBE"/>
                        <w:spacing w:val="-5"/>
                        <w:sz w:val="20"/>
                      </w:rPr>
                      <w:instrText> PAGE </w:instrText>
                    </w:r>
                    <w:r>
                      <w:rPr>
                        <w:color w:val="BEBEBE"/>
                        <w:spacing w:val="-5"/>
                        <w:sz w:val="20"/>
                      </w:rPr>
                      <w:fldChar w:fldCharType="separate"/>
                    </w:r>
                    <w:r>
                      <w:rPr>
                        <w:color w:val="BEBEBE"/>
                        <w:spacing w:val="-5"/>
                        <w:sz w:val="20"/>
                      </w:rPr>
                      <w:t>10</w:t>
                    </w:r>
                    <w:r>
                      <w:rPr>
                        <w:color w:val="BEBEBE"/>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
    <w:multiLevelType w:val="hybridMultilevel"/>
    <w:lvl w:ilvl="0">
      <w:start w:val="1"/>
      <w:numFmt w:val="lowerLetter"/>
      <w:lvlText w:val="%1."/>
      <w:lvlJc w:val="left"/>
      <w:pPr>
        <w:ind w:left="844" w:hanging="445"/>
        <w:jc w:val="left"/>
      </w:pPr>
      <w:rPr>
        <w:rFonts w:hint="default" w:ascii="Arial MT" w:hAnsi="Arial MT" w:eastAsia="Arial MT" w:cs="Arial MT"/>
        <w:b w:val="0"/>
        <w:bCs w:val="0"/>
        <w:i w:val="0"/>
        <w:iCs w:val="0"/>
        <w:spacing w:val="-2"/>
        <w:w w:val="100"/>
        <w:sz w:val="24"/>
        <w:szCs w:val="24"/>
        <w:lang w:val="pt-PT" w:eastAsia="en-US" w:bidi="ar-SA"/>
      </w:rPr>
    </w:lvl>
    <w:lvl w:ilvl="1">
      <w:start w:val="0"/>
      <w:numFmt w:val="bullet"/>
      <w:lvlText w:val="•"/>
      <w:lvlJc w:val="left"/>
      <w:pPr>
        <w:ind w:left="1818" w:hanging="445"/>
      </w:pPr>
      <w:rPr>
        <w:rFonts w:hint="default"/>
        <w:lang w:val="pt-PT" w:eastAsia="en-US" w:bidi="ar-SA"/>
      </w:rPr>
    </w:lvl>
    <w:lvl w:ilvl="2">
      <w:start w:val="0"/>
      <w:numFmt w:val="bullet"/>
      <w:lvlText w:val="•"/>
      <w:lvlJc w:val="left"/>
      <w:pPr>
        <w:ind w:left="2797" w:hanging="445"/>
      </w:pPr>
      <w:rPr>
        <w:rFonts w:hint="default"/>
        <w:lang w:val="pt-PT" w:eastAsia="en-US" w:bidi="ar-SA"/>
      </w:rPr>
    </w:lvl>
    <w:lvl w:ilvl="3">
      <w:start w:val="0"/>
      <w:numFmt w:val="bullet"/>
      <w:lvlText w:val="•"/>
      <w:lvlJc w:val="left"/>
      <w:pPr>
        <w:ind w:left="3775" w:hanging="445"/>
      </w:pPr>
      <w:rPr>
        <w:rFonts w:hint="default"/>
        <w:lang w:val="pt-PT" w:eastAsia="en-US" w:bidi="ar-SA"/>
      </w:rPr>
    </w:lvl>
    <w:lvl w:ilvl="4">
      <w:start w:val="0"/>
      <w:numFmt w:val="bullet"/>
      <w:lvlText w:val="•"/>
      <w:lvlJc w:val="left"/>
      <w:pPr>
        <w:ind w:left="4754" w:hanging="445"/>
      </w:pPr>
      <w:rPr>
        <w:rFonts w:hint="default"/>
        <w:lang w:val="pt-PT" w:eastAsia="en-US" w:bidi="ar-SA"/>
      </w:rPr>
    </w:lvl>
    <w:lvl w:ilvl="5">
      <w:start w:val="0"/>
      <w:numFmt w:val="bullet"/>
      <w:lvlText w:val="•"/>
      <w:lvlJc w:val="left"/>
      <w:pPr>
        <w:ind w:left="5733" w:hanging="445"/>
      </w:pPr>
      <w:rPr>
        <w:rFonts w:hint="default"/>
        <w:lang w:val="pt-PT" w:eastAsia="en-US" w:bidi="ar-SA"/>
      </w:rPr>
    </w:lvl>
    <w:lvl w:ilvl="6">
      <w:start w:val="0"/>
      <w:numFmt w:val="bullet"/>
      <w:lvlText w:val="•"/>
      <w:lvlJc w:val="left"/>
      <w:pPr>
        <w:ind w:left="6711" w:hanging="445"/>
      </w:pPr>
      <w:rPr>
        <w:rFonts w:hint="default"/>
        <w:lang w:val="pt-PT" w:eastAsia="en-US" w:bidi="ar-SA"/>
      </w:rPr>
    </w:lvl>
    <w:lvl w:ilvl="7">
      <w:start w:val="0"/>
      <w:numFmt w:val="bullet"/>
      <w:lvlText w:val="•"/>
      <w:lvlJc w:val="left"/>
      <w:pPr>
        <w:ind w:left="7690" w:hanging="445"/>
      </w:pPr>
      <w:rPr>
        <w:rFonts w:hint="default"/>
        <w:lang w:val="pt-PT" w:eastAsia="en-US" w:bidi="ar-SA"/>
      </w:rPr>
    </w:lvl>
    <w:lvl w:ilvl="8">
      <w:start w:val="0"/>
      <w:numFmt w:val="bullet"/>
      <w:lvlText w:val="•"/>
      <w:lvlJc w:val="left"/>
      <w:pPr>
        <w:ind w:left="8668" w:hanging="445"/>
      </w:pPr>
      <w:rPr>
        <w:rFonts w:hint="default"/>
        <w:lang w:val="pt-PT" w:eastAsia="en-US" w:bidi="ar-SA"/>
      </w:rPr>
    </w:lvl>
  </w:abstractNum>
  <w:abstractNum w:abstractNumId="24">
    <w:multiLevelType w:val="hybridMultilevel"/>
    <w:lvl w:ilvl="0">
      <w:start w:val="1"/>
      <w:numFmt w:val="lowerLetter"/>
      <w:lvlText w:val="%1."/>
      <w:lvlJc w:val="left"/>
      <w:pPr>
        <w:ind w:left="844" w:hanging="445"/>
        <w:jc w:val="left"/>
      </w:pPr>
      <w:rPr>
        <w:rFonts w:hint="default" w:ascii="Arial MT" w:hAnsi="Arial MT" w:eastAsia="Arial MT" w:cs="Arial MT"/>
        <w:b w:val="0"/>
        <w:bCs w:val="0"/>
        <w:i w:val="0"/>
        <w:iCs w:val="0"/>
        <w:spacing w:val="-2"/>
        <w:w w:val="100"/>
        <w:sz w:val="24"/>
        <w:szCs w:val="24"/>
        <w:lang w:val="pt-PT" w:eastAsia="en-US" w:bidi="ar-SA"/>
      </w:rPr>
    </w:lvl>
    <w:lvl w:ilvl="1">
      <w:start w:val="0"/>
      <w:numFmt w:val="bullet"/>
      <w:lvlText w:val="•"/>
      <w:lvlJc w:val="left"/>
      <w:pPr>
        <w:ind w:left="1818" w:hanging="445"/>
      </w:pPr>
      <w:rPr>
        <w:rFonts w:hint="default"/>
        <w:lang w:val="pt-PT" w:eastAsia="en-US" w:bidi="ar-SA"/>
      </w:rPr>
    </w:lvl>
    <w:lvl w:ilvl="2">
      <w:start w:val="0"/>
      <w:numFmt w:val="bullet"/>
      <w:lvlText w:val="•"/>
      <w:lvlJc w:val="left"/>
      <w:pPr>
        <w:ind w:left="2797" w:hanging="445"/>
      </w:pPr>
      <w:rPr>
        <w:rFonts w:hint="default"/>
        <w:lang w:val="pt-PT" w:eastAsia="en-US" w:bidi="ar-SA"/>
      </w:rPr>
    </w:lvl>
    <w:lvl w:ilvl="3">
      <w:start w:val="0"/>
      <w:numFmt w:val="bullet"/>
      <w:lvlText w:val="•"/>
      <w:lvlJc w:val="left"/>
      <w:pPr>
        <w:ind w:left="3775" w:hanging="445"/>
      </w:pPr>
      <w:rPr>
        <w:rFonts w:hint="default"/>
        <w:lang w:val="pt-PT" w:eastAsia="en-US" w:bidi="ar-SA"/>
      </w:rPr>
    </w:lvl>
    <w:lvl w:ilvl="4">
      <w:start w:val="0"/>
      <w:numFmt w:val="bullet"/>
      <w:lvlText w:val="•"/>
      <w:lvlJc w:val="left"/>
      <w:pPr>
        <w:ind w:left="4754" w:hanging="445"/>
      </w:pPr>
      <w:rPr>
        <w:rFonts w:hint="default"/>
        <w:lang w:val="pt-PT" w:eastAsia="en-US" w:bidi="ar-SA"/>
      </w:rPr>
    </w:lvl>
    <w:lvl w:ilvl="5">
      <w:start w:val="0"/>
      <w:numFmt w:val="bullet"/>
      <w:lvlText w:val="•"/>
      <w:lvlJc w:val="left"/>
      <w:pPr>
        <w:ind w:left="5733" w:hanging="445"/>
      </w:pPr>
      <w:rPr>
        <w:rFonts w:hint="default"/>
        <w:lang w:val="pt-PT" w:eastAsia="en-US" w:bidi="ar-SA"/>
      </w:rPr>
    </w:lvl>
    <w:lvl w:ilvl="6">
      <w:start w:val="0"/>
      <w:numFmt w:val="bullet"/>
      <w:lvlText w:val="•"/>
      <w:lvlJc w:val="left"/>
      <w:pPr>
        <w:ind w:left="6711" w:hanging="445"/>
      </w:pPr>
      <w:rPr>
        <w:rFonts w:hint="default"/>
        <w:lang w:val="pt-PT" w:eastAsia="en-US" w:bidi="ar-SA"/>
      </w:rPr>
    </w:lvl>
    <w:lvl w:ilvl="7">
      <w:start w:val="0"/>
      <w:numFmt w:val="bullet"/>
      <w:lvlText w:val="•"/>
      <w:lvlJc w:val="left"/>
      <w:pPr>
        <w:ind w:left="7690" w:hanging="445"/>
      </w:pPr>
      <w:rPr>
        <w:rFonts w:hint="default"/>
        <w:lang w:val="pt-PT" w:eastAsia="en-US" w:bidi="ar-SA"/>
      </w:rPr>
    </w:lvl>
    <w:lvl w:ilvl="8">
      <w:start w:val="0"/>
      <w:numFmt w:val="bullet"/>
      <w:lvlText w:val="•"/>
      <w:lvlJc w:val="left"/>
      <w:pPr>
        <w:ind w:left="8668" w:hanging="445"/>
      </w:pPr>
      <w:rPr>
        <w:rFonts w:hint="default"/>
        <w:lang w:val="pt-PT" w:eastAsia="en-US" w:bidi="ar-SA"/>
      </w:rPr>
    </w:lvl>
  </w:abstractNum>
  <w:abstractNum w:abstractNumId="23">
    <w:multiLevelType w:val="hybridMultilevel"/>
    <w:lvl w:ilvl="0">
      <w:start w:val="1"/>
      <w:numFmt w:val="decimal"/>
      <w:lvlText w:val="%1."/>
      <w:lvlJc w:val="left"/>
      <w:pPr>
        <w:ind w:left="844" w:hanging="445"/>
        <w:jc w:val="left"/>
      </w:pPr>
      <w:rPr>
        <w:rFonts w:hint="default" w:ascii="Arial MT" w:hAnsi="Arial MT" w:eastAsia="Arial MT" w:cs="Arial MT"/>
        <w:b w:val="0"/>
        <w:bCs w:val="0"/>
        <w:i w:val="0"/>
        <w:iCs w:val="0"/>
        <w:spacing w:val="-2"/>
        <w:w w:val="100"/>
        <w:sz w:val="24"/>
        <w:szCs w:val="24"/>
        <w:lang w:val="pt-PT" w:eastAsia="en-US" w:bidi="ar-SA"/>
      </w:rPr>
    </w:lvl>
    <w:lvl w:ilvl="1">
      <w:start w:val="1"/>
      <w:numFmt w:val="lowerRoman"/>
      <w:lvlText w:val="%2."/>
      <w:lvlJc w:val="left"/>
      <w:pPr>
        <w:ind w:left="1444" w:hanging="361"/>
        <w:jc w:val="left"/>
      </w:pPr>
      <w:rPr>
        <w:rFonts w:hint="default" w:ascii="Arial MT" w:hAnsi="Arial MT" w:eastAsia="Arial MT" w:cs="Arial MT"/>
        <w:b w:val="0"/>
        <w:bCs w:val="0"/>
        <w:i w:val="0"/>
        <w:iCs w:val="0"/>
        <w:spacing w:val="-6"/>
        <w:w w:val="100"/>
        <w:sz w:val="24"/>
        <w:szCs w:val="24"/>
        <w:lang w:val="pt-PT" w:eastAsia="en-US" w:bidi="ar-SA"/>
      </w:rPr>
    </w:lvl>
    <w:lvl w:ilvl="2">
      <w:start w:val="0"/>
      <w:numFmt w:val="bullet"/>
      <w:lvlText w:val="•"/>
      <w:lvlJc w:val="left"/>
      <w:pPr>
        <w:ind w:left="2460" w:hanging="361"/>
      </w:pPr>
      <w:rPr>
        <w:rFonts w:hint="default"/>
        <w:lang w:val="pt-PT" w:eastAsia="en-US" w:bidi="ar-SA"/>
      </w:rPr>
    </w:lvl>
    <w:lvl w:ilvl="3">
      <w:start w:val="0"/>
      <w:numFmt w:val="bullet"/>
      <w:lvlText w:val="•"/>
      <w:lvlJc w:val="left"/>
      <w:pPr>
        <w:ind w:left="3481" w:hanging="361"/>
      </w:pPr>
      <w:rPr>
        <w:rFonts w:hint="default"/>
        <w:lang w:val="pt-PT" w:eastAsia="en-US" w:bidi="ar-SA"/>
      </w:rPr>
    </w:lvl>
    <w:lvl w:ilvl="4">
      <w:start w:val="0"/>
      <w:numFmt w:val="bullet"/>
      <w:lvlText w:val="•"/>
      <w:lvlJc w:val="left"/>
      <w:pPr>
        <w:ind w:left="4502" w:hanging="361"/>
      </w:pPr>
      <w:rPr>
        <w:rFonts w:hint="default"/>
        <w:lang w:val="pt-PT" w:eastAsia="en-US" w:bidi="ar-SA"/>
      </w:rPr>
    </w:lvl>
    <w:lvl w:ilvl="5">
      <w:start w:val="0"/>
      <w:numFmt w:val="bullet"/>
      <w:lvlText w:val="•"/>
      <w:lvlJc w:val="left"/>
      <w:pPr>
        <w:ind w:left="5522" w:hanging="361"/>
      </w:pPr>
      <w:rPr>
        <w:rFonts w:hint="default"/>
        <w:lang w:val="pt-PT" w:eastAsia="en-US" w:bidi="ar-SA"/>
      </w:rPr>
    </w:lvl>
    <w:lvl w:ilvl="6">
      <w:start w:val="0"/>
      <w:numFmt w:val="bullet"/>
      <w:lvlText w:val="•"/>
      <w:lvlJc w:val="left"/>
      <w:pPr>
        <w:ind w:left="6543" w:hanging="361"/>
      </w:pPr>
      <w:rPr>
        <w:rFonts w:hint="default"/>
        <w:lang w:val="pt-PT" w:eastAsia="en-US" w:bidi="ar-SA"/>
      </w:rPr>
    </w:lvl>
    <w:lvl w:ilvl="7">
      <w:start w:val="0"/>
      <w:numFmt w:val="bullet"/>
      <w:lvlText w:val="•"/>
      <w:lvlJc w:val="left"/>
      <w:pPr>
        <w:ind w:left="7564" w:hanging="361"/>
      </w:pPr>
      <w:rPr>
        <w:rFonts w:hint="default"/>
        <w:lang w:val="pt-PT" w:eastAsia="en-US" w:bidi="ar-SA"/>
      </w:rPr>
    </w:lvl>
    <w:lvl w:ilvl="8">
      <w:start w:val="0"/>
      <w:numFmt w:val="bullet"/>
      <w:lvlText w:val="•"/>
      <w:lvlJc w:val="left"/>
      <w:pPr>
        <w:ind w:left="8584" w:hanging="361"/>
      </w:pPr>
      <w:rPr>
        <w:rFonts w:hint="default"/>
        <w:lang w:val="pt-PT" w:eastAsia="en-US" w:bidi="ar-SA"/>
      </w:rPr>
    </w:lvl>
  </w:abstractNum>
  <w:abstractNum w:abstractNumId="22">
    <w:multiLevelType w:val="hybridMultilevel"/>
    <w:lvl w:ilvl="0">
      <w:start w:val="1"/>
      <w:numFmt w:val="decimal"/>
      <w:lvlText w:val="%1."/>
      <w:lvlJc w:val="left"/>
      <w:pPr>
        <w:ind w:left="844" w:hanging="445"/>
        <w:jc w:val="left"/>
      </w:pPr>
      <w:rPr>
        <w:rFonts w:hint="default" w:ascii="Arial MT" w:hAnsi="Arial MT" w:eastAsia="Arial MT" w:cs="Arial MT"/>
        <w:b w:val="0"/>
        <w:bCs w:val="0"/>
        <w:i w:val="0"/>
        <w:iCs w:val="0"/>
        <w:spacing w:val="-2"/>
        <w:w w:val="100"/>
        <w:sz w:val="24"/>
        <w:szCs w:val="24"/>
        <w:lang w:val="pt-PT" w:eastAsia="en-US" w:bidi="ar-SA"/>
      </w:rPr>
    </w:lvl>
    <w:lvl w:ilvl="1">
      <w:start w:val="0"/>
      <w:numFmt w:val="bullet"/>
      <w:lvlText w:val="•"/>
      <w:lvlJc w:val="left"/>
      <w:pPr>
        <w:ind w:left="1818" w:hanging="445"/>
      </w:pPr>
      <w:rPr>
        <w:rFonts w:hint="default"/>
        <w:lang w:val="pt-PT" w:eastAsia="en-US" w:bidi="ar-SA"/>
      </w:rPr>
    </w:lvl>
    <w:lvl w:ilvl="2">
      <w:start w:val="0"/>
      <w:numFmt w:val="bullet"/>
      <w:lvlText w:val="•"/>
      <w:lvlJc w:val="left"/>
      <w:pPr>
        <w:ind w:left="2797" w:hanging="445"/>
      </w:pPr>
      <w:rPr>
        <w:rFonts w:hint="default"/>
        <w:lang w:val="pt-PT" w:eastAsia="en-US" w:bidi="ar-SA"/>
      </w:rPr>
    </w:lvl>
    <w:lvl w:ilvl="3">
      <w:start w:val="0"/>
      <w:numFmt w:val="bullet"/>
      <w:lvlText w:val="•"/>
      <w:lvlJc w:val="left"/>
      <w:pPr>
        <w:ind w:left="3775" w:hanging="445"/>
      </w:pPr>
      <w:rPr>
        <w:rFonts w:hint="default"/>
        <w:lang w:val="pt-PT" w:eastAsia="en-US" w:bidi="ar-SA"/>
      </w:rPr>
    </w:lvl>
    <w:lvl w:ilvl="4">
      <w:start w:val="0"/>
      <w:numFmt w:val="bullet"/>
      <w:lvlText w:val="•"/>
      <w:lvlJc w:val="left"/>
      <w:pPr>
        <w:ind w:left="4754" w:hanging="445"/>
      </w:pPr>
      <w:rPr>
        <w:rFonts w:hint="default"/>
        <w:lang w:val="pt-PT" w:eastAsia="en-US" w:bidi="ar-SA"/>
      </w:rPr>
    </w:lvl>
    <w:lvl w:ilvl="5">
      <w:start w:val="0"/>
      <w:numFmt w:val="bullet"/>
      <w:lvlText w:val="•"/>
      <w:lvlJc w:val="left"/>
      <w:pPr>
        <w:ind w:left="5733" w:hanging="445"/>
      </w:pPr>
      <w:rPr>
        <w:rFonts w:hint="default"/>
        <w:lang w:val="pt-PT" w:eastAsia="en-US" w:bidi="ar-SA"/>
      </w:rPr>
    </w:lvl>
    <w:lvl w:ilvl="6">
      <w:start w:val="0"/>
      <w:numFmt w:val="bullet"/>
      <w:lvlText w:val="•"/>
      <w:lvlJc w:val="left"/>
      <w:pPr>
        <w:ind w:left="6711" w:hanging="445"/>
      </w:pPr>
      <w:rPr>
        <w:rFonts w:hint="default"/>
        <w:lang w:val="pt-PT" w:eastAsia="en-US" w:bidi="ar-SA"/>
      </w:rPr>
    </w:lvl>
    <w:lvl w:ilvl="7">
      <w:start w:val="0"/>
      <w:numFmt w:val="bullet"/>
      <w:lvlText w:val="•"/>
      <w:lvlJc w:val="left"/>
      <w:pPr>
        <w:ind w:left="7690" w:hanging="445"/>
      </w:pPr>
      <w:rPr>
        <w:rFonts w:hint="default"/>
        <w:lang w:val="pt-PT" w:eastAsia="en-US" w:bidi="ar-SA"/>
      </w:rPr>
    </w:lvl>
    <w:lvl w:ilvl="8">
      <w:start w:val="0"/>
      <w:numFmt w:val="bullet"/>
      <w:lvlText w:val="•"/>
      <w:lvlJc w:val="left"/>
      <w:pPr>
        <w:ind w:left="8668" w:hanging="445"/>
      </w:pPr>
      <w:rPr>
        <w:rFonts w:hint="default"/>
        <w:lang w:val="pt-PT" w:eastAsia="en-US" w:bidi="ar-SA"/>
      </w:rPr>
    </w:lvl>
  </w:abstractNum>
  <w:abstractNum w:abstractNumId="21">
    <w:multiLevelType w:val="hybridMultilevel"/>
    <w:lvl w:ilvl="0">
      <w:start w:val="1"/>
      <w:numFmt w:val="decimal"/>
      <w:lvlText w:val="%1."/>
      <w:lvlJc w:val="left"/>
      <w:pPr>
        <w:ind w:left="844" w:hanging="445"/>
        <w:jc w:val="left"/>
      </w:pPr>
      <w:rPr>
        <w:rFonts w:hint="default" w:ascii="Arial MT" w:hAnsi="Arial MT" w:eastAsia="Arial MT" w:cs="Arial MT"/>
        <w:b w:val="0"/>
        <w:bCs w:val="0"/>
        <w:i w:val="0"/>
        <w:iCs w:val="0"/>
        <w:spacing w:val="-2"/>
        <w:w w:val="100"/>
        <w:sz w:val="24"/>
        <w:szCs w:val="24"/>
        <w:lang w:val="pt-PT" w:eastAsia="en-US" w:bidi="ar-SA"/>
      </w:rPr>
    </w:lvl>
    <w:lvl w:ilvl="1">
      <w:start w:val="0"/>
      <w:numFmt w:val="bullet"/>
      <w:lvlText w:val="•"/>
      <w:lvlJc w:val="left"/>
      <w:pPr>
        <w:ind w:left="1818" w:hanging="445"/>
      </w:pPr>
      <w:rPr>
        <w:rFonts w:hint="default"/>
        <w:lang w:val="pt-PT" w:eastAsia="en-US" w:bidi="ar-SA"/>
      </w:rPr>
    </w:lvl>
    <w:lvl w:ilvl="2">
      <w:start w:val="0"/>
      <w:numFmt w:val="bullet"/>
      <w:lvlText w:val="•"/>
      <w:lvlJc w:val="left"/>
      <w:pPr>
        <w:ind w:left="2797" w:hanging="445"/>
      </w:pPr>
      <w:rPr>
        <w:rFonts w:hint="default"/>
        <w:lang w:val="pt-PT" w:eastAsia="en-US" w:bidi="ar-SA"/>
      </w:rPr>
    </w:lvl>
    <w:lvl w:ilvl="3">
      <w:start w:val="0"/>
      <w:numFmt w:val="bullet"/>
      <w:lvlText w:val="•"/>
      <w:lvlJc w:val="left"/>
      <w:pPr>
        <w:ind w:left="3775" w:hanging="445"/>
      </w:pPr>
      <w:rPr>
        <w:rFonts w:hint="default"/>
        <w:lang w:val="pt-PT" w:eastAsia="en-US" w:bidi="ar-SA"/>
      </w:rPr>
    </w:lvl>
    <w:lvl w:ilvl="4">
      <w:start w:val="0"/>
      <w:numFmt w:val="bullet"/>
      <w:lvlText w:val="•"/>
      <w:lvlJc w:val="left"/>
      <w:pPr>
        <w:ind w:left="4754" w:hanging="445"/>
      </w:pPr>
      <w:rPr>
        <w:rFonts w:hint="default"/>
        <w:lang w:val="pt-PT" w:eastAsia="en-US" w:bidi="ar-SA"/>
      </w:rPr>
    </w:lvl>
    <w:lvl w:ilvl="5">
      <w:start w:val="0"/>
      <w:numFmt w:val="bullet"/>
      <w:lvlText w:val="•"/>
      <w:lvlJc w:val="left"/>
      <w:pPr>
        <w:ind w:left="5733" w:hanging="445"/>
      </w:pPr>
      <w:rPr>
        <w:rFonts w:hint="default"/>
        <w:lang w:val="pt-PT" w:eastAsia="en-US" w:bidi="ar-SA"/>
      </w:rPr>
    </w:lvl>
    <w:lvl w:ilvl="6">
      <w:start w:val="0"/>
      <w:numFmt w:val="bullet"/>
      <w:lvlText w:val="•"/>
      <w:lvlJc w:val="left"/>
      <w:pPr>
        <w:ind w:left="6711" w:hanging="445"/>
      </w:pPr>
      <w:rPr>
        <w:rFonts w:hint="default"/>
        <w:lang w:val="pt-PT" w:eastAsia="en-US" w:bidi="ar-SA"/>
      </w:rPr>
    </w:lvl>
    <w:lvl w:ilvl="7">
      <w:start w:val="0"/>
      <w:numFmt w:val="bullet"/>
      <w:lvlText w:val="•"/>
      <w:lvlJc w:val="left"/>
      <w:pPr>
        <w:ind w:left="7690" w:hanging="445"/>
      </w:pPr>
      <w:rPr>
        <w:rFonts w:hint="default"/>
        <w:lang w:val="pt-PT" w:eastAsia="en-US" w:bidi="ar-SA"/>
      </w:rPr>
    </w:lvl>
    <w:lvl w:ilvl="8">
      <w:start w:val="0"/>
      <w:numFmt w:val="bullet"/>
      <w:lvlText w:val="•"/>
      <w:lvlJc w:val="left"/>
      <w:pPr>
        <w:ind w:left="8668" w:hanging="445"/>
      </w:pPr>
      <w:rPr>
        <w:rFonts w:hint="default"/>
        <w:lang w:val="pt-PT" w:eastAsia="en-US" w:bidi="ar-SA"/>
      </w:rPr>
    </w:lvl>
  </w:abstractNum>
  <w:abstractNum w:abstractNumId="20">
    <w:multiLevelType w:val="hybridMultilevel"/>
    <w:lvl w:ilvl="0">
      <w:start w:val="1"/>
      <w:numFmt w:val="decimal"/>
      <w:lvlText w:val="%1."/>
      <w:lvlJc w:val="left"/>
      <w:pPr>
        <w:ind w:left="844" w:hanging="445"/>
        <w:jc w:val="left"/>
      </w:pPr>
      <w:rPr>
        <w:rFonts w:hint="default" w:ascii="Arial MT" w:hAnsi="Arial MT" w:eastAsia="Arial MT" w:cs="Arial MT"/>
        <w:b w:val="0"/>
        <w:bCs w:val="0"/>
        <w:i w:val="0"/>
        <w:iCs w:val="0"/>
        <w:spacing w:val="-2"/>
        <w:w w:val="100"/>
        <w:sz w:val="24"/>
        <w:szCs w:val="24"/>
        <w:lang w:val="pt-PT" w:eastAsia="en-US" w:bidi="ar-SA"/>
      </w:rPr>
    </w:lvl>
    <w:lvl w:ilvl="1">
      <w:start w:val="0"/>
      <w:numFmt w:val="bullet"/>
      <w:lvlText w:val="•"/>
      <w:lvlJc w:val="left"/>
      <w:pPr>
        <w:ind w:left="1818" w:hanging="445"/>
      </w:pPr>
      <w:rPr>
        <w:rFonts w:hint="default"/>
        <w:lang w:val="pt-PT" w:eastAsia="en-US" w:bidi="ar-SA"/>
      </w:rPr>
    </w:lvl>
    <w:lvl w:ilvl="2">
      <w:start w:val="0"/>
      <w:numFmt w:val="bullet"/>
      <w:lvlText w:val="•"/>
      <w:lvlJc w:val="left"/>
      <w:pPr>
        <w:ind w:left="2797" w:hanging="445"/>
      </w:pPr>
      <w:rPr>
        <w:rFonts w:hint="default"/>
        <w:lang w:val="pt-PT" w:eastAsia="en-US" w:bidi="ar-SA"/>
      </w:rPr>
    </w:lvl>
    <w:lvl w:ilvl="3">
      <w:start w:val="0"/>
      <w:numFmt w:val="bullet"/>
      <w:lvlText w:val="•"/>
      <w:lvlJc w:val="left"/>
      <w:pPr>
        <w:ind w:left="3775" w:hanging="445"/>
      </w:pPr>
      <w:rPr>
        <w:rFonts w:hint="default"/>
        <w:lang w:val="pt-PT" w:eastAsia="en-US" w:bidi="ar-SA"/>
      </w:rPr>
    </w:lvl>
    <w:lvl w:ilvl="4">
      <w:start w:val="0"/>
      <w:numFmt w:val="bullet"/>
      <w:lvlText w:val="•"/>
      <w:lvlJc w:val="left"/>
      <w:pPr>
        <w:ind w:left="4754" w:hanging="445"/>
      </w:pPr>
      <w:rPr>
        <w:rFonts w:hint="default"/>
        <w:lang w:val="pt-PT" w:eastAsia="en-US" w:bidi="ar-SA"/>
      </w:rPr>
    </w:lvl>
    <w:lvl w:ilvl="5">
      <w:start w:val="0"/>
      <w:numFmt w:val="bullet"/>
      <w:lvlText w:val="•"/>
      <w:lvlJc w:val="left"/>
      <w:pPr>
        <w:ind w:left="5733" w:hanging="445"/>
      </w:pPr>
      <w:rPr>
        <w:rFonts w:hint="default"/>
        <w:lang w:val="pt-PT" w:eastAsia="en-US" w:bidi="ar-SA"/>
      </w:rPr>
    </w:lvl>
    <w:lvl w:ilvl="6">
      <w:start w:val="0"/>
      <w:numFmt w:val="bullet"/>
      <w:lvlText w:val="•"/>
      <w:lvlJc w:val="left"/>
      <w:pPr>
        <w:ind w:left="6711" w:hanging="445"/>
      </w:pPr>
      <w:rPr>
        <w:rFonts w:hint="default"/>
        <w:lang w:val="pt-PT" w:eastAsia="en-US" w:bidi="ar-SA"/>
      </w:rPr>
    </w:lvl>
    <w:lvl w:ilvl="7">
      <w:start w:val="0"/>
      <w:numFmt w:val="bullet"/>
      <w:lvlText w:val="•"/>
      <w:lvlJc w:val="left"/>
      <w:pPr>
        <w:ind w:left="7690" w:hanging="445"/>
      </w:pPr>
      <w:rPr>
        <w:rFonts w:hint="default"/>
        <w:lang w:val="pt-PT" w:eastAsia="en-US" w:bidi="ar-SA"/>
      </w:rPr>
    </w:lvl>
    <w:lvl w:ilvl="8">
      <w:start w:val="0"/>
      <w:numFmt w:val="bullet"/>
      <w:lvlText w:val="•"/>
      <w:lvlJc w:val="left"/>
      <w:pPr>
        <w:ind w:left="8668" w:hanging="445"/>
      </w:pPr>
      <w:rPr>
        <w:rFonts w:hint="default"/>
        <w:lang w:val="pt-PT" w:eastAsia="en-US" w:bidi="ar-SA"/>
      </w:rPr>
    </w:lvl>
  </w:abstractNum>
  <w:abstractNum w:abstractNumId="19">
    <w:multiLevelType w:val="hybridMultilevel"/>
    <w:lvl w:ilvl="0">
      <w:start w:val="1"/>
      <w:numFmt w:val="decimal"/>
      <w:lvlText w:val="%1."/>
      <w:lvlJc w:val="left"/>
      <w:pPr>
        <w:ind w:left="510" w:hanging="267"/>
        <w:jc w:val="left"/>
      </w:pPr>
      <w:rPr>
        <w:rFonts w:hint="default" w:ascii="Arial" w:hAnsi="Arial" w:eastAsia="Arial" w:cs="Arial"/>
        <w:b/>
        <w:bCs/>
        <w:i w:val="0"/>
        <w:iCs w:val="0"/>
        <w:spacing w:val="-1"/>
        <w:w w:val="100"/>
        <w:sz w:val="24"/>
        <w:szCs w:val="24"/>
        <w:lang w:val="pt-PT" w:eastAsia="en-US" w:bidi="ar-SA"/>
      </w:rPr>
    </w:lvl>
    <w:lvl w:ilvl="1">
      <w:start w:val="1"/>
      <w:numFmt w:val="decimal"/>
      <w:lvlText w:val="%1.%2."/>
      <w:lvlJc w:val="left"/>
      <w:pPr>
        <w:ind w:left="244" w:hanging="553"/>
        <w:jc w:val="left"/>
      </w:pPr>
      <w:rPr>
        <w:rFonts w:hint="default"/>
        <w:spacing w:val="-39"/>
        <w:w w:val="100"/>
        <w:lang w:val="pt-PT" w:eastAsia="en-US" w:bidi="ar-SA"/>
      </w:rPr>
    </w:lvl>
    <w:lvl w:ilvl="2">
      <w:start w:val="1"/>
      <w:numFmt w:val="decimal"/>
      <w:lvlText w:val="%1.%2.%3."/>
      <w:lvlJc w:val="left"/>
      <w:pPr>
        <w:ind w:left="244" w:hanging="553"/>
        <w:jc w:val="left"/>
      </w:pPr>
      <w:rPr>
        <w:rFonts w:hint="default" w:ascii="Arial MT" w:hAnsi="Arial MT" w:eastAsia="Arial MT" w:cs="Arial MT"/>
        <w:b w:val="0"/>
        <w:bCs w:val="0"/>
        <w:i w:val="0"/>
        <w:iCs w:val="0"/>
        <w:spacing w:val="-1"/>
        <w:w w:val="100"/>
        <w:sz w:val="24"/>
        <w:szCs w:val="24"/>
        <w:lang w:val="pt-PT" w:eastAsia="en-US" w:bidi="ar-SA"/>
      </w:rPr>
    </w:lvl>
    <w:lvl w:ilvl="3">
      <w:start w:val="0"/>
      <w:numFmt w:val="bullet"/>
      <w:lvlText w:val="•"/>
      <w:lvlJc w:val="left"/>
      <w:pPr>
        <w:ind w:left="1958" w:hanging="553"/>
      </w:pPr>
      <w:rPr>
        <w:rFonts w:hint="default"/>
        <w:lang w:val="pt-PT" w:eastAsia="en-US" w:bidi="ar-SA"/>
      </w:rPr>
    </w:lvl>
    <w:lvl w:ilvl="4">
      <w:start w:val="0"/>
      <w:numFmt w:val="bullet"/>
      <w:lvlText w:val="•"/>
      <w:lvlJc w:val="left"/>
      <w:pPr>
        <w:ind w:left="3196" w:hanging="553"/>
      </w:pPr>
      <w:rPr>
        <w:rFonts w:hint="default"/>
        <w:lang w:val="pt-PT" w:eastAsia="en-US" w:bidi="ar-SA"/>
      </w:rPr>
    </w:lvl>
    <w:lvl w:ilvl="5">
      <w:start w:val="0"/>
      <w:numFmt w:val="bullet"/>
      <w:lvlText w:val="•"/>
      <w:lvlJc w:val="left"/>
      <w:pPr>
        <w:ind w:left="4434" w:hanging="553"/>
      </w:pPr>
      <w:rPr>
        <w:rFonts w:hint="default"/>
        <w:lang w:val="pt-PT" w:eastAsia="en-US" w:bidi="ar-SA"/>
      </w:rPr>
    </w:lvl>
    <w:lvl w:ilvl="6">
      <w:start w:val="0"/>
      <w:numFmt w:val="bullet"/>
      <w:lvlText w:val="•"/>
      <w:lvlJc w:val="left"/>
      <w:pPr>
        <w:ind w:left="5673" w:hanging="553"/>
      </w:pPr>
      <w:rPr>
        <w:rFonts w:hint="default"/>
        <w:lang w:val="pt-PT" w:eastAsia="en-US" w:bidi="ar-SA"/>
      </w:rPr>
    </w:lvl>
    <w:lvl w:ilvl="7">
      <w:start w:val="0"/>
      <w:numFmt w:val="bullet"/>
      <w:lvlText w:val="•"/>
      <w:lvlJc w:val="left"/>
      <w:pPr>
        <w:ind w:left="6911" w:hanging="553"/>
      </w:pPr>
      <w:rPr>
        <w:rFonts w:hint="default"/>
        <w:lang w:val="pt-PT" w:eastAsia="en-US" w:bidi="ar-SA"/>
      </w:rPr>
    </w:lvl>
    <w:lvl w:ilvl="8">
      <w:start w:val="0"/>
      <w:numFmt w:val="bullet"/>
      <w:lvlText w:val="•"/>
      <w:lvlJc w:val="left"/>
      <w:pPr>
        <w:ind w:left="8149" w:hanging="553"/>
      </w:pPr>
      <w:rPr>
        <w:rFonts w:hint="default"/>
        <w:lang w:val="pt-PT" w:eastAsia="en-US" w:bidi="ar-SA"/>
      </w:rPr>
    </w:lvl>
  </w:abstractNum>
  <w:abstractNum w:abstractNumId="18">
    <w:multiLevelType w:val="hybridMultilevel"/>
    <w:lvl w:ilvl="0">
      <w:start w:val="1"/>
      <w:numFmt w:val="lowerLetter"/>
      <w:lvlText w:val="%1."/>
      <w:lvlJc w:val="left"/>
      <w:pPr>
        <w:ind w:left="844" w:hanging="445"/>
        <w:jc w:val="left"/>
      </w:pPr>
      <w:rPr>
        <w:rFonts w:hint="default" w:ascii="Arial MT" w:hAnsi="Arial MT" w:eastAsia="Arial MT" w:cs="Arial MT"/>
        <w:b w:val="0"/>
        <w:bCs w:val="0"/>
        <w:i w:val="0"/>
        <w:iCs w:val="0"/>
        <w:spacing w:val="-2"/>
        <w:w w:val="100"/>
        <w:sz w:val="24"/>
        <w:szCs w:val="24"/>
        <w:lang w:val="pt-PT" w:eastAsia="en-US" w:bidi="ar-SA"/>
      </w:rPr>
    </w:lvl>
    <w:lvl w:ilvl="1">
      <w:start w:val="0"/>
      <w:numFmt w:val="bullet"/>
      <w:lvlText w:val="•"/>
      <w:lvlJc w:val="left"/>
      <w:pPr>
        <w:ind w:left="1818" w:hanging="445"/>
      </w:pPr>
      <w:rPr>
        <w:rFonts w:hint="default"/>
        <w:lang w:val="pt-PT" w:eastAsia="en-US" w:bidi="ar-SA"/>
      </w:rPr>
    </w:lvl>
    <w:lvl w:ilvl="2">
      <w:start w:val="0"/>
      <w:numFmt w:val="bullet"/>
      <w:lvlText w:val="•"/>
      <w:lvlJc w:val="left"/>
      <w:pPr>
        <w:ind w:left="2797" w:hanging="445"/>
      </w:pPr>
      <w:rPr>
        <w:rFonts w:hint="default"/>
        <w:lang w:val="pt-PT" w:eastAsia="en-US" w:bidi="ar-SA"/>
      </w:rPr>
    </w:lvl>
    <w:lvl w:ilvl="3">
      <w:start w:val="0"/>
      <w:numFmt w:val="bullet"/>
      <w:lvlText w:val="•"/>
      <w:lvlJc w:val="left"/>
      <w:pPr>
        <w:ind w:left="3775" w:hanging="445"/>
      </w:pPr>
      <w:rPr>
        <w:rFonts w:hint="default"/>
        <w:lang w:val="pt-PT" w:eastAsia="en-US" w:bidi="ar-SA"/>
      </w:rPr>
    </w:lvl>
    <w:lvl w:ilvl="4">
      <w:start w:val="0"/>
      <w:numFmt w:val="bullet"/>
      <w:lvlText w:val="•"/>
      <w:lvlJc w:val="left"/>
      <w:pPr>
        <w:ind w:left="4754" w:hanging="445"/>
      </w:pPr>
      <w:rPr>
        <w:rFonts w:hint="default"/>
        <w:lang w:val="pt-PT" w:eastAsia="en-US" w:bidi="ar-SA"/>
      </w:rPr>
    </w:lvl>
    <w:lvl w:ilvl="5">
      <w:start w:val="0"/>
      <w:numFmt w:val="bullet"/>
      <w:lvlText w:val="•"/>
      <w:lvlJc w:val="left"/>
      <w:pPr>
        <w:ind w:left="5733" w:hanging="445"/>
      </w:pPr>
      <w:rPr>
        <w:rFonts w:hint="default"/>
        <w:lang w:val="pt-PT" w:eastAsia="en-US" w:bidi="ar-SA"/>
      </w:rPr>
    </w:lvl>
    <w:lvl w:ilvl="6">
      <w:start w:val="0"/>
      <w:numFmt w:val="bullet"/>
      <w:lvlText w:val="•"/>
      <w:lvlJc w:val="left"/>
      <w:pPr>
        <w:ind w:left="6711" w:hanging="445"/>
      </w:pPr>
      <w:rPr>
        <w:rFonts w:hint="default"/>
        <w:lang w:val="pt-PT" w:eastAsia="en-US" w:bidi="ar-SA"/>
      </w:rPr>
    </w:lvl>
    <w:lvl w:ilvl="7">
      <w:start w:val="0"/>
      <w:numFmt w:val="bullet"/>
      <w:lvlText w:val="•"/>
      <w:lvlJc w:val="left"/>
      <w:pPr>
        <w:ind w:left="7690" w:hanging="445"/>
      </w:pPr>
      <w:rPr>
        <w:rFonts w:hint="default"/>
        <w:lang w:val="pt-PT" w:eastAsia="en-US" w:bidi="ar-SA"/>
      </w:rPr>
    </w:lvl>
    <w:lvl w:ilvl="8">
      <w:start w:val="0"/>
      <w:numFmt w:val="bullet"/>
      <w:lvlText w:val="•"/>
      <w:lvlJc w:val="left"/>
      <w:pPr>
        <w:ind w:left="8668" w:hanging="445"/>
      </w:pPr>
      <w:rPr>
        <w:rFonts w:hint="default"/>
        <w:lang w:val="pt-PT" w:eastAsia="en-US" w:bidi="ar-SA"/>
      </w:rPr>
    </w:lvl>
  </w:abstractNum>
  <w:abstractNum w:abstractNumId="17">
    <w:multiLevelType w:val="hybridMultilevel"/>
    <w:lvl w:ilvl="0">
      <w:start w:val="1"/>
      <w:numFmt w:val="lowerLetter"/>
      <w:lvlText w:val="%1."/>
      <w:lvlJc w:val="left"/>
      <w:pPr>
        <w:ind w:left="844" w:hanging="445"/>
        <w:jc w:val="left"/>
      </w:pPr>
      <w:rPr>
        <w:rFonts w:hint="default" w:ascii="Arial MT" w:hAnsi="Arial MT" w:eastAsia="Arial MT" w:cs="Arial MT"/>
        <w:b w:val="0"/>
        <w:bCs w:val="0"/>
        <w:i w:val="0"/>
        <w:iCs w:val="0"/>
        <w:spacing w:val="-2"/>
        <w:w w:val="100"/>
        <w:sz w:val="24"/>
        <w:szCs w:val="24"/>
        <w:lang w:val="pt-PT" w:eastAsia="en-US" w:bidi="ar-SA"/>
      </w:rPr>
    </w:lvl>
    <w:lvl w:ilvl="1">
      <w:start w:val="0"/>
      <w:numFmt w:val="bullet"/>
      <w:lvlText w:val="•"/>
      <w:lvlJc w:val="left"/>
      <w:pPr>
        <w:ind w:left="1818" w:hanging="445"/>
      </w:pPr>
      <w:rPr>
        <w:rFonts w:hint="default"/>
        <w:lang w:val="pt-PT" w:eastAsia="en-US" w:bidi="ar-SA"/>
      </w:rPr>
    </w:lvl>
    <w:lvl w:ilvl="2">
      <w:start w:val="0"/>
      <w:numFmt w:val="bullet"/>
      <w:lvlText w:val="•"/>
      <w:lvlJc w:val="left"/>
      <w:pPr>
        <w:ind w:left="2797" w:hanging="445"/>
      </w:pPr>
      <w:rPr>
        <w:rFonts w:hint="default"/>
        <w:lang w:val="pt-PT" w:eastAsia="en-US" w:bidi="ar-SA"/>
      </w:rPr>
    </w:lvl>
    <w:lvl w:ilvl="3">
      <w:start w:val="0"/>
      <w:numFmt w:val="bullet"/>
      <w:lvlText w:val="•"/>
      <w:lvlJc w:val="left"/>
      <w:pPr>
        <w:ind w:left="3775" w:hanging="445"/>
      </w:pPr>
      <w:rPr>
        <w:rFonts w:hint="default"/>
        <w:lang w:val="pt-PT" w:eastAsia="en-US" w:bidi="ar-SA"/>
      </w:rPr>
    </w:lvl>
    <w:lvl w:ilvl="4">
      <w:start w:val="0"/>
      <w:numFmt w:val="bullet"/>
      <w:lvlText w:val="•"/>
      <w:lvlJc w:val="left"/>
      <w:pPr>
        <w:ind w:left="4754" w:hanging="445"/>
      </w:pPr>
      <w:rPr>
        <w:rFonts w:hint="default"/>
        <w:lang w:val="pt-PT" w:eastAsia="en-US" w:bidi="ar-SA"/>
      </w:rPr>
    </w:lvl>
    <w:lvl w:ilvl="5">
      <w:start w:val="0"/>
      <w:numFmt w:val="bullet"/>
      <w:lvlText w:val="•"/>
      <w:lvlJc w:val="left"/>
      <w:pPr>
        <w:ind w:left="5733" w:hanging="445"/>
      </w:pPr>
      <w:rPr>
        <w:rFonts w:hint="default"/>
        <w:lang w:val="pt-PT" w:eastAsia="en-US" w:bidi="ar-SA"/>
      </w:rPr>
    </w:lvl>
    <w:lvl w:ilvl="6">
      <w:start w:val="0"/>
      <w:numFmt w:val="bullet"/>
      <w:lvlText w:val="•"/>
      <w:lvlJc w:val="left"/>
      <w:pPr>
        <w:ind w:left="6711" w:hanging="445"/>
      </w:pPr>
      <w:rPr>
        <w:rFonts w:hint="default"/>
        <w:lang w:val="pt-PT" w:eastAsia="en-US" w:bidi="ar-SA"/>
      </w:rPr>
    </w:lvl>
    <w:lvl w:ilvl="7">
      <w:start w:val="0"/>
      <w:numFmt w:val="bullet"/>
      <w:lvlText w:val="•"/>
      <w:lvlJc w:val="left"/>
      <w:pPr>
        <w:ind w:left="7690" w:hanging="445"/>
      </w:pPr>
      <w:rPr>
        <w:rFonts w:hint="default"/>
        <w:lang w:val="pt-PT" w:eastAsia="en-US" w:bidi="ar-SA"/>
      </w:rPr>
    </w:lvl>
    <w:lvl w:ilvl="8">
      <w:start w:val="0"/>
      <w:numFmt w:val="bullet"/>
      <w:lvlText w:val="•"/>
      <w:lvlJc w:val="left"/>
      <w:pPr>
        <w:ind w:left="8668" w:hanging="445"/>
      </w:pPr>
      <w:rPr>
        <w:rFonts w:hint="default"/>
        <w:lang w:val="pt-PT" w:eastAsia="en-US" w:bidi="ar-SA"/>
      </w:rPr>
    </w:lvl>
  </w:abstractNum>
  <w:abstractNum w:abstractNumId="16">
    <w:multiLevelType w:val="hybridMultilevel"/>
    <w:lvl w:ilvl="0">
      <w:start w:val="1"/>
      <w:numFmt w:val="lowerLetter"/>
      <w:lvlText w:val="%1."/>
      <w:lvlJc w:val="left"/>
      <w:pPr>
        <w:ind w:left="844" w:hanging="445"/>
        <w:jc w:val="left"/>
      </w:pPr>
      <w:rPr>
        <w:rFonts w:hint="default" w:ascii="Arial MT" w:hAnsi="Arial MT" w:eastAsia="Arial MT" w:cs="Arial MT"/>
        <w:b w:val="0"/>
        <w:bCs w:val="0"/>
        <w:i w:val="0"/>
        <w:iCs w:val="0"/>
        <w:spacing w:val="-2"/>
        <w:w w:val="100"/>
        <w:sz w:val="24"/>
        <w:szCs w:val="24"/>
        <w:lang w:val="pt-PT" w:eastAsia="en-US" w:bidi="ar-SA"/>
      </w:rPr>
    </w:lvl>
    <w:lvl w:ilvl="1">
      <w:start w:val="0"/>
      <w:numFmt w:val="bullet"/>
      <w:lvlText w:val="•"/>
      <w:lvlJc w:val="left"/>
      <w:pPr>
        <w:ind w:left="1818" w:hanging="445"/>
      </w:pPr>
      <w:rPr>
        <w:rFonts w:hint="default"/>
        <w:lang w:val="pt-PT" w:eastAsia="en-US" w:bidi="ar-SA"/>
      </w:rPr>
    </w:lvl>
    <w:lvl w:ilvl="2">
      <w:start w:val="0"/>
      <w:numFmt w:val="bullet"/>
      <w:lvlText w:val="•"/>
      <w:lvlJc w:val="left"/>
      <w:pPr>
        <w:ind w:left="2797" w:hanging="445"/>
      </w:pPr>
      <w:rPr>
        <w:rFonts w:hint="default"/>
        <w:lang w:val="pt-PT" w:eastAsia="en-US" w:bidi="ar-SA"/>
      </w:rPr>
    </w:lvl>
    <w:lvl w:ilvl="3">
      <w:start w:val="0"/>
      <w:numFmt w:val="bullet"/>
      <w:lvlText w:val="•"/>
      <w:lvlJc w:val="left"/>
      <w:pPr>
        <w:ind w:left="3775" w:hanging="445"/>
      </w:pPr>
      <w:rPr>
        <w:rFonts w:hint="default"/>
        <w:lang w:val="pt-PT" w:eastAsia="en-US" w:bidi="ar-SA"/>
      </w:rPr>
    </w:lvl>
    <w:lvl w:ilvl="4">
      <w:start w:val="0"/>
      <w:numFmt w:val="bullet"/>
      <w:lvlText w:val="•"/>
      <w:lvlJc w:val="left"/>
      <w:pPr>
        <w:ind w:left="4754" w:hanging="445"/>
      </w:pPr>
      <w:rPr>
        <w:rFonts w:hint="default"/>
        <w:lang w:val="pt-PT" w:eastAsia="en-US" w:bidi="ar-SA"/>
      </w:rPr>
    </w:lvl>
    <w:lvl w:ilvl="5">
      <w:start w:val="0"/>
      <w:numFmt w:val="bullet"/>
      <w:lvlText w:val="•"/>
      <w:lvlJc w:val="left"/>
      <w:pPr>
        <w:ind w:left="5733" w:hanging="445"/>
      </w:pPr>
      <w:rPr>
        <w:rFonts w:hint="default"/>
        <w:lang w:val="pt-PT" w:eastAsia="en-US" w:bidi="ar-SA"/>
      </w:rPr>
    </w:lvl>
    <w:lvl w:ilvl="6">
      <w:start w:val="0"/>
      <w:numFmt w:val="bullet"/>
      <w:lvlText w:val="•"/>
      <w:lvlJc w:val="left"/>
      <w:pPr>
        <w:ind w:left="6711" w:hanging="445"/>
      </w:pPr>
      <w:rPr>
        <w:rFonts w:hint="default"/>
        <w:lang w:val="pt-PT" w:eastAsia="en-US" w:bidi="ar-SA"/>
      </w:rPr>
    </w:lvl>
    <w:lvl w:ilvl="7">
      <w:start w:val="0"/>
      <w:numFmt w:val="bullet"/>
      <w:lvlText w:val="•"/>
      <w:lvlJc w:val="left"/>
      <w:pPr>
        <w:ind w:left="7690" w:hanging="445"/>
      </w:pPr>
      <w:rPr>
        <w:rFonts w:hint="default"/>
        <w:lang w:val="pt-PT" w:eastAsia="en-US" w:bidi="ar-SA"/>
      </w:rPr>
    </w:lvl>
    <w:lvl w:ilvl="8">
      <w:start w:val="0"/>
      <w:numFmt w:val="bullet"/>
      <w:lvlText w:val="•"/>
      <w:lvlJc w:val="left"/>
      <w:pPr>
        <w:ind w:left="8668" w:hanging="445"/>
      </w:pPr>
      <w:rPr>
        <w:rFonts w:hint="default"/>
        <w:lang w:val="pt-PT" w:eastAsia="en-US" w:bidi="ar-SA"/>
      </w:rPr>
    </w:lvl>
  </w:abstractNum>
  <w:abstractNum w:abstractNumId="15">
    <w:multiLevelType w:val="hybridMultilevel"/>
    <w:lvl w:ilvl="0">
      <w:start w:val="1"/>
      <w:numFmt w:val="decimal"/>
      <w:lvlText w:val="%1."/>
      <w:lvlJc w:val="left"/>
      <w:pPr>
        <w:ind w:left="844" w:hanging="445"/>
        <w:jc w:val="left"/>
      </w:pPr>
      <w:rPr>
        <w:rFonts w:hint="default" w:ascii="Arial MT" w:hAnsi="Arial MT" w:eastAsia="Arial MT" w:cs="Arial MT"/>
        <w:b w:val="0"/>
        <w:bCs w:val="0"/>
        <w:i w:val="0"/>
        <w:iCs w:val="0"/>
        <w:spacing w:val="-2"/>
        <w:w w:val="100"/>
        <w:sz w:val="24"/>
        <w:szCs w:val="24"/>
        <w:lang w:val="pt-PT" w:eastAsia="en-US" w:bidi="ar-SA"/>
      </w:rPr>
    </w:lvl>
    <w:lvl w:ilvl="1">
      <w:start w:val="0"/>
      <w:numFmt w:val="bullet"/>
      <w:lvlText w:val="•"/>
      <w:lvlJc w:val="left"/>
      <w:pPr>
        <w:ind w:left="1818" w:hanging="445"/>
      </w:pPr>
      <w:rPr>
        <w:rFonts w:hint="default"/>
        <w:lang w:val="pt-PT" w:eastAsia="en-US" w:bidi="ar-SA"/>
      </w:rPr>
    </w:lvl>
    <w:lvl w:ilvl="2">
      <w:start w:val="0"/>
      <w:numFmt w:val="bullet"/>
      <w:lvlText w:val="•"/>
      <w:lvlJc w:val="left"/>
      <w:pPr>
        <w:ind w:left="2797" w:hanging="445"/>
      </w:pPr>
      <w:rPr>
        <w:rFonts w:hint="default"/>
        <w:lang w:val="pt-PT" w:eastAsia="en-US" w:bidi="ar-SA"/>
      </w:rPr>
    </w:lvl>
    <w:lvl w:ilvl="3">
      <w:start w:val="0"/>
      <w:numFmt w:val="bullet"/>
      <w:lvlText w:val="•"/>
      <w:lvlJc w:val="left"/>
      <w:pPr>
        <w:ind w:left="3775" w:hanging="445"/>
      </w:pPr>
      <w:rPr>
        <w:rFonts w:hint="default"/>
        <w:lang w:val="pt-PT" w:eastAsia="en-US" w:bidi="ar-SA"/>
      </w:rPr>
    </w:lvl>
    <w:lvl w:ilvl="4">
      <w:start w:val="0"/>
      <w:numFmt w:val="bullet"/>
      <w:lvlText w:val="•"/>
      <w:lvlJc w:val="left"/>
      <w:pPr>
        <w:ind w:left="4754" w:hanging="445"/>
      </w:pPr>
      <w:rPr>
        <w:rFonts w:hint="default"/>
        <w:lang w:val="pt-PT" w:eastAsia="en-US" w:bidi="ar-SA"/>
      </w:rPr>
    </w:lvl>
    <w:lvl w:ilvl="5">
      <w:start w:val="0"/>
      <w:numFmt w:val="bullet"/>
      <w:lvlText w:val="•"/>
      <w:lvlJc w:val="left"/>
      <w:pPr>
        <w:ind w:left="5733" w:hanging="445"/>
      </w:pPr>
      <w:rPr>
        <w:rFonts w:hint="default"/>
        <w:lang w:val="pt-PT" w:eastAsia="en-US" w:bidi="ar-SA"/>
      </w:rPr>
    </w:lvl>
    <w:lvl w:ilvl="6">
      <w:start w:val="0"/>
      <w:numFmt w:val="bullet"/>
      <w:lvlText w:val="•"/>
      <w:lvlJc w:val="left"/>
      <w:pPr>
        <w:ind w:left="6711" w:hanging="445"/>
      </w:pPr>
      <w:rPr>
        <w:rFonts w:hint="default"/>
        <w:lang w:val="pt-PT" w:eastAsia="en-US" w:bidi="ar-SA"/>
      </w:rPr>
    </w:lvl>
    <w:lvl w:ilvl="7">
      <w:start w:val="0"/>
      <w:numFmt w:val="bullet"/>
      <w:lvlText w:val="•"/>
      <w:lvlJc w:val="left"/>
      <w:pPr>
        <w:ind w:left="7690" w:hanging="445"/>
      </w:pPr>
      <w:rPr>
        <w:rFonts w:hint="default"/>
        <w:lang w:val="pt-PT" w:eastAsia="en-US" w:bidi="ar-SA"/>
      </w:rPr>
    </w:lvl>
    <w:lvl w:ilvl="8">
      <w:start w:val="0"/>
      <w:numFmt w:val="bullet"/>
      <w:lvlText w:val="•"/>
      <w:lvlJc w:val="left"/>
      <w:pPr>
        <w:ind w:left="8668" w:hanging="445"/>
      </w:pPr>
      <w:rPr>
        <w:rFonts w:hint="default"/>
        <w:lang w:val="pt-PT" w:eastAsia="en-US" w:bidi="ar-SA"/>
      </w:rPr>
    </w:lvl>
  </w:abstractNum>
  <w:abstractNum w:abstractNumId="14">
    <w:multiLevelType w:val="hybridMultilevel"/>
    <w:lvl w:ilvl="0">
      <w:start w:val="1"/>
      <w:numFmt w:val="lowerLetter"/>
      <w:lvlText w:val="%1)"/>
      <w:lvlJc w:val="left"/>
      <w:pPr>
        <w:ind w:left="523" w:hanging="280"/>
        <w:jc w:val="left"/>
      </w:pPr>
      <w:rPr>
        <w:rFonts w:hint="default" w:ascii="Arial MT" w:hAnsi="Arial MT" w:eastAsia="Arial MT" w:cs="Arial MT"/>
        <w:b w:val="0"/>
        <w:bCs w:val="0"/>
        <w:i w:val="0"/>
        <w:iCs w:val="0"/>
        <w:spacing w:val="-1"/>
        <w:w w:val="100"/>
        <w:sz w:val="24"/>
        <w:szCs w:val="24"/>
        <w:lang w:val="pt-PT" w:eastAsia="en-US" w:bidi="ar-SA"/>
      </w:rPr>
    </w:lvl>
    <w:lvl w:ilvl="1">
      <w:start w:val="0"/>
      <w:numFmt w:val="bullet"/>
      <w:lvlText w:val="•"/>
      <w:lvlJc w:val="left"/>
      <w:pPr>
        <w:ind w:left="1530" w:hanging="280"/>
      </w:pPr>
      <w:rPr>
        <w:rFonts w:hint="default"/>
        <w:lang w:val="pt-PT" w:eastAsia="en-US" w:bidi="ar-SA"/>
      </w:rPr>
    </w:lvl>
    <w:lvl w:ilvl="2">
      <w:start w:val="0"/>
      <w:numFmt w:val="bullet"/>
      <w:lvlText w:val="•"/>
      <w:lvlJc w:val="left"/>
      <w:pPr>
        <w:ind w:left="2541" w:hanging="280"/>
      </w:pPr>
      <w:rPr>
        <w:rFonts w:hint="default"/>
        <w:lang w:val="pt-PT" w:eastAsia="en-US" w:bidi="ar-SA"/>
      </w:rPr>
    </w:lvl>
    <w:lvl w:ilvl="3">
      <w:start w:val="0"/>
      <w:numFmt w:val="bullet"/>
      <w:lvlText w:val="•"/>
      <w:lvlJc w:val="left"/>
      <w:pPr>
        <w:ind w:left="3551" w:hanging="280"/>
      </w:pPr>
      <w:rPr>
        <w:rFonts w:hint="default"/>
        <w:lang w:val="pt-PT" w:eastAsia="en-US" w:bidi="ar-SA"/>
      </w:rPr>
    </w:lvl>
    <w:lvl w:ilvl="4">
      <w:start w:val="0"/>
      <w:numFmt w:val="bullet"/>
      <w:lvlText w:val="•"/>
      <w:lvlJc w:val="left"/>
      <w:pPr>
        <w:ind w:left="4562" w:hanging="280"/>
      </w:pPr>
      <w:rPr>
        <w:rFonts w:hint="default"/>
        <w:lang w:val="pt-PT" w:eastAsia="en-US" w:bidi="ar-SA"/>
      </w:rPr>
    </w:lvl>
    <w:lvl w:ilvl="5">
      <w:start w:val="0"/>
      <w:numFmt w:val="bullet"/>
      <w:lvlText w:val="•"/>
      <w:lvlJc w:val="left"/>
      <w:pPr>
        <w:ind w:left="5573" w:hanging="280"/>
      </w:pPr>
      <w:rPr>
        <w:rFonts w:hint="default"/>
        <w:lang w:val="pt-PT" w:eastAsia="en-US" w:bidi="ar-SA"/>
      </w:rPr>
    </w:lvl>
    <w:lvl w:ilvl="6">
      <w:start w:val="0"/>
      <w:numFmt w:val="bullet"/>
      <w:lvlText w:val="•"/>
      <w:lvlJc w:val="left"/>
      <w:pPr>
        <w:ind w:left="6583" w:hanging="280"/>
      </w:pPr>
      <w:rPr>
        <w:rFonts w:hint="default"/>
        <w:lang w:val="pt-PT" w:eastAsia="en-US" w:bidi="ar-SA"/>
      </w:rPr>
    </w:lvl>
    <w:lvl w:ilvl="7">
      <w:start w:val="0"/>
      <w:numFmt w:val="bullet"/>
      <w:lvlText w:val="•"/>
      <w:lvlJc w:val="left"/>
      <w:pPr>
        <w:ind w:left="7594" w:hanging="280"/>
      </w:pPr>
      <w:rPr>
        <w:rFonts w:hint="default"/>
        <w:lang w:val="pt-PT" w:eastAsia="en-US" w:bidi="ar-SA"/>
      </w:rPr>
    </w:lvl>
    <w:lvl w:ilvl="8">
      <w:start w:val="0"/>
      <w:numFmt w:val="bullet"/>
      <w:lvlText w:val="•"/>
      <w:lvlJc w:val="left"/>
      <w:pPr>
        <w:ind w:left="8604" w:hanging="280"/>
      </w:pPr>
      <w:rPr>
        <w:rFonts w:hint="default"/>
        <w:lang w:val="pt-PT" w:eastAsia="en-US" w:bidi="ar-SA"/>
      </w:rPr>
    </w:lvl>
  </w:abstractNum>
  <w:abstractNum w:abstractNumId="13">
    <w:multiLevelType w:val="hybridMultilevel"/>
    <w:lvl w:ilvl="0">
      <w:start w:val="12"/>
      <w:numFmt w:val="decimal"/>
      <w:lvlText w:val="%1"/>
      <w:lvlJc w:val="left"/>
      <w:pPr>
        <w:ind w:left="244" w:hanging="637"/>
        <w:jc w:val="left"/>
      </w:pPr>
      <w:rPr>
        <w:rFonts w:hint="default"/>
        <w:lang w:val="pt-PT" w:eastAsia="en-US" w:bidi="ar-SA"/>
      </w:rPr>
    </w:lvl>
    <w:lvl w:ilvl="1">
      <w:start w:val="9"/>
      <w:numFmt w:val="decimal"/>
      <w:lvlText w:val="%1.%2."/>
      <w:lvlJc w:val="left"/>
      <w:pPr>
        <w:ind w:left="244" w:hanging="637"/>
        <w:jc w:val="left"/>
      </w:pPr>
      <w:rPr>
        <w:rFonts w:hint="default" w:ascii="Arial" w:hAnsi="Arial" w:eastAsia="Arial" w:cs="Arial"/>
        <w:b/>
        <w:bCs/>
        <w:i w:val="0"/>
        <w:iCs w:val="0"/>
        <w:spacing w:val="0"/>
        <w:w w:val="100"/>
        <w:sz w:val="24"/>
        <w:szCs w:val="24"/>
        <w:lang w:val="pt-PT" w:eastAsia="en-US" w:bidi="ar-SA"/>
      </w:rPr>
    </w:lvl>
    <w:lvl w:ilvl="2">
      <w:start w:val="1"/>
      <w:numFmt w:val="decimal"/>
      <w:lvlText w:val="%1.%2.%3."/>
      <w:lvlJc w:val="left"/>
      <w:pPr>
        <w:ind w:left="244" w:hanging="1001"/>
        <w:jc w:val="left"/>
      </w:pPr>
      <w:rPr>
        <w:rFonts w:hint="default" w:ascii="Arial MT" w:hAnsi="Arial MT" w:eastAsia="Arial MT" w:cs="Arial MT"/>
        <w:b w:val="0"/>
        <w:bCs w:val="0"/>
        <w:i w:val="0"/>
        <w:iCs w:val="0"/>
        <w:spacing w:val="-1"/>
        <w:w w:val="100"/>
        <w:sz w:val="24"/>
        <w:szCs w:val="24"/>
        <w:lang w:val="pt-PT" w:eastAsia="en-US" w:bidi="ar-SA"/>
      </w:rPr>
    </w:lvl>
    <w:lvl w:ilvl="3">
      <w:start w:val="0"/>
      <w:numFmt w:val="bullet"/>
      <w:lvlText w:val="•"/>
      <w:lvlJc w:val="left"/>
      <w:pPr>
        <w:ind w:left="3355" w:hanging="1001"/>
      </w:pPr>
      <w:rPr>
        <w:rFonts w:hint="default"/>
        <w:lang w:val="pt-PT" w:eastAsia="en-US" w:bidi="ar-SA"/>
      </w:rPr>
    </w:lvl>
    <w:lvl w:ilvl="4">
      <w:start w:val="0"/>
      <w:numFmt w:val="bullet"/>
      <w:lvlText w:val="•"/>
      <w:lvlJc w:val="left"/>
      <w:pPr>
        <w:ind w:left="4394" w:hanging="1001"/>
      </w:pPr>
      <w:rPr>
        <w:rFonts w:hint="default"/>
        <w:lang w:val="pt-PT" w:eastAsia="en-US" w:bidi="ar-SA"/>
      </w:rPr>
    </w:lvl>
    <w:lvl w:ilvl="5">
      <w:start w:val="0"/>
      <w:numFmt w:val="bullet"/>
      <w:lvlText w:val="•"/>
      <w:lvlJc w:val="left"/>
      <w:pPr>
        <w:ind w:left="5433" w:hanging="1001"/>
      </w:pPr>
      <w:rPr>
        <w:rFonts w:hint="default"/>
        <w:lang w:val="pt-PT" w:eastAsia="en-US" w:bidi="ar-SA"/>
      </w:rPr>
    </w:lvl>
    <w:lvl w:ilvl="6">
      <w:start w:val="0"/>
      <w:numFmt w:val="bullet"/>
      <w:lvlText w:val="•"/>
      <w:lvlJc w:val="left"/>
      <w:pPr>
        <w:ind w:left="6471" w:hanging="1001"/>
      </w:pPr>
      <w:rPr>
        <w:rFonts w:hint="default"/>
        <w:lang w:val="pt-PT" w:eastAsia="en-US" w:bidi="ar-SA"/>
      </w:rPr>
    </w:lvl>
    <w:lvl w:ilvl="7">
      <w:start w:val="0"/>
      <w:numFmt w:val="bullet"/>
      <w:lvlText w:val="•"/>
      <w:lvlJc w:val="left"/>
      <w:pPr>
        <w:ind w:left="7510" w:hanging="1001"/>
      </w:pPr>
      <w:rPr>
        <w:rFonts w:hint="default"/>
        <w:lang w:val="pt-PT" w:eastAsia="en-US" w:bidi="ar-SA"/>
      </w:rPr>
    </w:lvl>
    <w:lvl w:ilvl="8">
      <w:start w:val="0"/>
      <w:numFmt w:val="bullet"/>
      <w:lvlText w:val="•"/>
      <w:lvlJc w:val="left"/>
      <w:pPr>
        <w:ind w:left="8548" w:hanging="1001"/>
      </w:pPr>
      <w:rPr>
        <w:rFonts w:hint="default"/>
        <w:lang w:val="pt-PT" w:eastAsia="en-US" w:bidi="ar-SA"/>
      </w:rPr>
    </w:lvl>
  </w:abstractNum>
  <w:abstractNum w:abstractNumId="12">
    <w:multiLevelType w:val="hybridMultilevel"/>
    <w:lvl w:ilvl="0">
      <w:start w:val="1"/>
      <w:numFmt w:val="lowerLetter"/>
      <w:lvlText w:val="%1)"/>
      <w:lvlJc w:val="left"/>
      <w:pPr>
        <w:ind w:left="523" w:hanging="280"/>
        <w:jc w:val="left"/>
      </w:pPr>
      <w:rPr>
        <w:rFonts w:hint="default" w:ascii="Arial MT" w:hAnsi="Arial MT" w:eastAsia="Arial MT" w:cs="Arial MT"/>
        <w:b w:val="0"/>
        <w:bCs w:val="0"/>
        <w:i w:val="0"/>
        <w:iCs w:val="0"/>
        <w:spacing w:val="-1"/>
        <w:w w:val="100"/>
        <w:sz w:val="24"/>
        <w:szCs w:val="24"/>
        <w:lang w:val="pt-PT" w:eastAsia="en-US" w:bidi="ar-SA"/>
      </w:rPr>
    </w:lvl>
    <w:lvl w:ilvl="1">
      <w:start w:val="0"/>
      <w:numFmt w:val="bullet"/>
      <w:lvlText w:val="•"/>
      <w:lvlJc w:val="left"/>
      <w:pPr>
        <w:ind w:left="1530" w:hanging="280"/>
      </w:pPr>
      <w:rPr>
        <w:rFonts w:hint="default"/>
        <w:lang w:val="pt-PT" w:eastAsia="en-US" w:bidi="ar-SA"/>
      </w:rPr>
    </w:lvl>
    <w:lvl w:ilvl="2">
      <w:start w:val="0"/>
      <w:numFmt w:val="bullet"/>
      <w:lvlText w:val="•"/>
      <w:lvlJc w:val="left"/>
      <w:pPr>
        <w:ind w:left="2541" w:hanging="280"/>
      </w:pPr>
      <w:rPr>
        <w:rFonts w:hint="default"/>
        <w:lang w:val="pt-PT" w:eastAsia="en-US" w:bidi="ar-SA"/>
      </w:rPr>
    </w:lvl>
    <w:lvl w:ilvl="3">
      <w:start w:val="0"/>
      <w:numFmt w:val="bullet"/>
      <w:lvlText w:val="•"/>
      <w:lvlJc w:val="left"/>
      <w:pPr>
        <w:ind w:left="3551" w:hanging="280"/>
      </w:pPr>
      <w:rPr>
        <w:rFonts w:hint="default"/>
        <w:lang w:val="pt-PT" w:eastAsia="en-US" w:bidi="ar-SA"/>
      </w:rPr>
    </w:lvl>
    <w:lvl w:ilvl="4">
      <w:start w:val="0"/>
      <w:numFmt w:val="bullet"/>
      <w:lvlText w:val="•"/>
      <w:lvlJc w:val="left"/>
      <w:pPr>
        <w:ind w:left="4562" w:hanging="280"/>
      </w:pPr>
      <w:rPr>
        <w:rFonts w:hint="default"/>
        <w:lang w:val="pt-PT" w:eastAsia="en-US" w:bidi="ar-SA"/>
      </w:rPr>
    </w:lvl>
    <w:lvl w:ilvl="5">
      <w:start w:val="0"/>
      <w:numFmt w:val="bullet"/>
      <w:lvlText w:val="•"/>
      <w:lvlJc w:val="left"/>
      <w:pPr>
        <w:ind w:left="5573" w:hanging="280"/>
      </w:pPr>
      <w:rPr>
        <w:rFonts w:hint="default"/>
        <w:lang w:val="pt-PT" w:eastAsia="en-US" w:bidi="ar-SA"/>
      </w:rPr>
    </w:lvl>
    <w:lvl w:ilvl="6">
      <w:start w:val="0"/>
      <w:numFmt w:val="bullet"/>
      <w:lvlText w:val="•"/>
      <w:lvlJc w:val="left"/>
      <w:pPr>
        <w:ind w:left="6583" w:hanging="280"/>
      </w:pPr>
      <w:rPr>
        <w:rFonts w:hint="default"/>
        <w:lang w:val="pt-PT" w:eastAsia="en-US" w:bidi="ar-SA"/>
      </w:rPr>
    </w:lvl>
    <w:lvl w:ilvl="7">
      <w:start w:val="0"/>
      <w:numFmt w:val="bullet"/>
      <w:lvlText w:val="•"/>
      <w:lvlJc w:val="left"/>
      <w:pPr>
        <w:ind w:left="7594" w:hanging="280"/>
      </w:pPr>
      <w:rPr>
        <w:rFonts w:hint="default"/>
        <w:lang w:val="pt-PT" w:eastAsia="en-US" w:bidi="ar-SA"/>
      </w:rPr>
    </w:lvl>
    <w:lvl w:ilvl="8">
      <w:start w:val="0"/>
      <w:numFmt w:val="bullet"/>
      <w:lvlText w:val="•"/>
      <w:lvlJc w:val="left"/>
      <w:pPr>
        <w:ind w:left="8604" w:hanging="280"/>
      </w:pPr>
      <w:rPr>
        <w:rFonts w:hint="default"/>
        <w:lang w:val="pt-PT" w:eastAsia="en-US" w:bidi="ar-SA"/>
      </w:rPr>
    </w:lvl>
  </w:abstractNum>
  <w:abstractNum w:abstractNumId="11">
    <w:multiLevelType w:val="hybridMultilevel"/>
    <w:lvl w:ilvl="0">
      <w:start w:val="12"/>
      <w:numFmt w:val="decimal"/>
      <w:lvlText w:val="%1"/>
      <w:lvlJc w:val="left"/>
      <w:pPr>
        <w:ind w:left="244" w:hanging="649"/>
        <w:jc w:val="left"/>
      </w:pPr>
      <w:rPr>
        <w:rFonts w:hint="default"/>
        <w:lang w:val="pt-PT" w:eastAsia="en-US" w:bidi="ar-SA"/>
      </w:rPr>
    </w:lvl>
    <w:lvl w:ilvl="1">
      <w:start w:val="3"/>
      <w:numFmt w:val="decimal"/>
      <w:lvlText w:val="%1.%2."/>
      <w:lvlJc w:val="left"/>
      <w:pPr>
        <w:ind w:left="244" w:hanging="649"/>
        <w:jc w:val="left"/>
      </w:pPr>
      <w:rPr>
        <w:rFonts w:hint="default"/>
        <w:spacing w:val="0"/>
        <w:w w:val="100"/>
        <w:lang w:val="pt-PT" w:eastAsia="en-US" w:bidi="ar-SA"/>
      </w:rPr>
    </w:lvl>
    <w:lvl w:ilvl="2">
      <w:start w:val="1"/>
      <w:numFmt w:val="decimal"/>
      <w:lvlText w:val="%1.%2.%3."/>
      <w:lvlJc w:val="left"/>
      <w:pPr>
        <w:ind w:left="244" w:hanging="817"/>
        <w:jc w:val="left"/>
      </w:pPr>
      <w:rPr>
        <w:rFonts w:hint="default" w:ascii="Arial" w:hAnsi="Arial" w:eastAsia="Arial" w:cs="Arial"/>
        <w:b/>
        <w:bCs/>
        <w:i w:val="0"/>
        <w:iCs w:val="0"/>
        <w:spacing w:val="0"/>
        <w:w w:val="100"/>
        <w:sz w:val="24"/>
        <w:szCs w:val="24"/>
        <w:shd w:fill="3397DA" w:color="auto" w:val="clear"/>
        <w:lang w:val="pt-PT" w:eastAsia="en-US" w:bidi="ar-SA"/>
      </w:rPr>
    </w:lvl>
    <w:lvl w:ilvl="3">
      <w:start w:val="0"/>
      <w:numFmt w:val="bullet"/>
      <w:lvlText w:val="•"/>
      <w:lvlJc w:val="left"/>
      <w:pPr>
        <w:ind w:left="3355" w:hanging="817"/>
      </w:pPr>
      <w:rPr>
        <w:rFonts w:hint="default"/>
        <w:lang w:val="pt-PT" w:eastAsia="en-US" w:bidi="ar-SA"/>
      </w:rPr>
    </w:lvl>
    <w:lvl w:ilvl="4">
      <w:start w:val="0"/>
      <w:numFmt w:val="bullet"/>
      <w:lvlText w:val="•"/>
      <w:lvlJc w:val="left"/>
      <w:pPr>
        <w:ind w:left="4394" w:hanging="817"/>
      </w:pPr>
      <w:rPr>
        <w:rFonts w:hint="default"/>
        <w:lang w:val="pt-PT" w:eastAsia="en-US" w:bidi="ar-SA"/>
      </w:rPr>
    </w:lvl>
    <w:lvl w:ilvl="5">
      <w:start w:val="0"/>
      <w:numFmt w:val="bullet"/>
      <w:lvlText w:val="•"/>
      <w:lvlJc w:val="left"/>
      <w:pPr>
        <w:ind w:left="5433" w:hanging="817"/>
      </w:pPr>
      <w:rPr>
        <w:rFonts w:hint="default"/>
        <w:lang w:val="pt-PT" w:eastAsia="en-US" w:bidi="ar-SA"/>
      </w:rPr>
    </w:lvl>
    <w:lvl w:ilvl="6">
      <w:start w:val="0"/>
      <w:numFmt w:val="bullet"/>
      <w:lvlText w:val="•"/>
      <w:lvlJc w:val="left"/>
      <w:pPr>
        <w:ind w:left="6471" w:hanging="817"/>
      </w:pPr>
      <w:rPr>
        <w:rFonts w:hint="default"/>
        <w:lang w:val="pt-PT" w:eastAsia="en-US" w:bidi="ar-SA"/>
      </w:rPr>
    </w:lvl>
    <w:lvl w:ilvl="7">
      <w:start w:val="0"/>
      <w:numFmt w:val="bullet"/>
      <w:lvlText w:val="•"/>
      <w:lvlJc w:val="left"/>
      <w:pPr>
        <w:ind w:left="7510" w:hanging="817"/>
      </w:pPr>
      <w:rPr>
        <w:rFonts w:hint="default"/>
        <w:lang w:val="pt-PT" w:eastAsia="en-US" w:bidi="ar-SA"/>
      </w:rPr>
    </w:lvl>
    <w:lvl w:ilvl="8">
      <w:start w:val="0"/>
      <w:numFmt w:val="bullet"/>
      <w:lvlText w:val="•"/>
      <w:lvlJc w:val="left"/>
      <w:pPr>
        <w:ind w:left="8548" w:hanging="817"/>
      </w:pPr>
      <w:rPr>
        <w:rFonts w:hint="default"/>
        <w:lang w:val="pt-PT" w:eastAsia="en-US" w:bidi="ar-SA"/>
      </w:rPr>
    </w:lvl>
  </w:abstractNum>
  <w:abstractNum w:abstractNumId="10">
    <w:multiLevelType w:val="hybridMultilevel"/>
    <w:lvl w:ilvl="0">
      <w:start w:val="1"/>
      <w:numFmt w:val="lowerLetter"/>
      <w:lvlText w:val="%1)"/>
      <w:lvlJc w:val="left"/>
      <w:pPr>
        <w:ind w:left="244" w:hanging="282"/>
        <w:jc w:val="left"/>
      </w:pPr>
      <w:rPr>
        <w:rFonts w:hint="default" w:ascii="Arial MT" w:hAnsi="Arial MT" w:eastAsia="Arial MT" w:cs="Arial MT"/>
        <w:b w:val="0"/>
        <w:bCs w:val="0"/>
        <w:i w:val="0"/>
        <w:iCs w:val="0"/>
        <w:spacing w:val="-1"/>
        <w:w w:val="100"/>
        <w:sz w:val="24"/>
        <w:szCs w:val="24"/>
        <w:lang w:val="pt-PT" w:eastAsia="en-US" w:bidi="ar-SA"/>
      </w:rPr>
    </w:lvl>
    <w:lvl w:ilvl="1">
      <w:start w:val="0"/>
      <w:numFmt w:val="bullet"/>
      <w:lvlText w:val="•"/>
      <w:lvlJc w:val="left"/>
      <w:pPr>
        <w:ind w:left="1278" w:hanging="282"/>
      </w:pPr>
      <w:rPr>
        <w:rFonts w:hint="default"/>
        <w:lang w:val="pt-PT" w:eastAsia="en-US" w:bidi="ar-SA"/>
      </w:rPr>
    </w:lvl>
    <w:lvl w:ilvl="2">
      <w:start w:val="0"/>
      <w:numFmt w:val="bullet"/>
      <w:lvlText w:val="•"/>
      <w:lvlJc w:val="left"/>
      <w:pPr>
        <w:ind w:left="2317" w:hanging="282"/>
      </w:pPr>
      <w:rPr>
        <w:rFonts w:hint="default"/>
        <w:lang w:val="pt-PT" w:eastAsia="en-US" w:bidi="ar-SA"/>
      </w:rPr>
    </w:lvl>
    <w:lvl w:ilvl="3">
      <w:start w:val="0"/>
      <w:numFmt w:val="bullet"/>
      <w:lvlText w:val="•"/>
      <w:lvlJc w:val="left"/>
      <w:pPr>
        <w:ind w:left="3355" w:hanging="282"/>
      </w:pPr>
      <w:rPr>
        <w:rFonts w:hint="default"/>
        <w:lang w:val="pt-PT" w:eastAsia="en-US" w:bidi="ar-SA"/>
      </w:rPr>
    </w:lvl>
    <w:lvl w:ilvl="4">
      <w:start w:val="0"/>
      <w:numFmt w:val="bullet"/>
      <w:lvlText w:val="•"/>
      <w:lvlJc w:val="left"/>
      <w:pPr>
        <w:ind w:left="4394" w:hanging="282"/>
      </w:pPr>
      <w:rPr>
        <w:rFonts w:hint="default"/>
        <w:lang w:val="pt-PT" w:eastAsia="en-US" w:bidi="ar-SA"/>
      </w:rPr>
    </w:lvl>
    <w:lvl w:ilvl="5">
      <w:start w:val="0"/>
      <w:numFmt w:val="bullet"/>
      <w:lvlText w:val="•"/>
      <w:lvlJc w:val="left"/>
      <w:pPr>
        <w:ind w:left="5433" w:hanging="282"/>
      </w:pPr>
      <w:rPr>
        <w:rFonts w:hint="default"/>
        <w:lang w:val="pt-PT" w:eastAsia="en-US" w:bidi="ar-SA"/>
      </w:rPr>
    </w:lvl>
    <w:lvl w:ilvl="6">
      <w:start w:val="0"/>
      <w:numFmt w:val="bullet"/>
      <w:lvlText w:val="•"/>
      <w:lvlJc w:val="left"/>
      <w:pPr>
        <w:ind w:left="6471" w:hanging="282"/>
      </w:pPr>
      <w:rPr>
        <w:rFonts w:hint="default"/>
        <w:lang w:val="pt-PT" w:eastAsia="en-US" w:bidi="ar-SA"/>
      </w:rPr>
    </w:lvl>
    <w:lvl w:ilvl="7">
      <w:start w:val="0"/>
      <w:numFmt w:val="bullet"/>
      <w:lvlText w:val="•"/>
      <w:lvlJc w:val="left"/>
      <w:pPr>
        <w:ind w:left="7510" w:hanging="282"/>
      </w:pPr>
      <w:rPr>
        <w:rFonts w:hint="default"/>
        <w:lang w:val="pt-PT" w:eastAsia="en-US" w:bidi="ar-SA"/>
      </w:rPr>
    </w:lvl>
    <w:lvl w:ilvl="8">
      <w:start w:val="0"/>
      <w:numFmt w:val="bullet"/>
      <w:lvlText w:val="•"/>
      <w:lvlJc w:val="left"/>
      <w:pPr>
        <w:ind w:left="8548" w:hanging="282"/>
      </w:pPr>
      <w:rPr>
        <w:rFonts w:hint="default"/>
        <w:lang w:val="pt-PT" w:eastAsia="en-US" w:bidi="ar-SA"/>
      </w:rPr>
    </w:lvl>
  </w:abstractNum>
  <w:abstractNum w:abstractNumId="9">
    <w:multiLevelType w:val="hybridMultilevel"/>
    <w:lvl w:ilvl="0">
      <w:start w:val="1"/>
      <w:numFmt w:val="lowerLetter"/>
      <w:lvlText w:val="%1)"/>
      <w:lvlJc w:val="left"/>
      <w:pPr>
        <w:ind w:left="523" w:hanging="280"/>
        <w:jc w:val="left"/>
      </w:pPr>
      <w:rPr>
        <w:rFonts w:hint="default" w:ascii="Arial MT" w:hAnsi="Arial MT" w:eastAsia="Arial MT" w:cs="Arial MT"/>
        <w:b w:val="0"/>
        <w:bCs w:val="0"/>
        <w:i w:val="0"/>
        <w:iCs w:val="0"/>
        <w:spacing w:val="-1"/>
        <w:w w:val="100"/>
        <w:sz w:val="24"/>
        <w:szCs w:val="24"/>
        <w:lang w:val="pt-PT" w:eastAsia="en-US" w:bidi="ar-SA"/>
      </w:rPr>
    </w:lvl>
    <w:lvl w:ilvl="1">
      <w:start w:val="0"/>
      <w:numFmt w:val="bullet"/>
      <w:lvlText w:val="•"/>
      <w:lvlJc w:val="left"/>
      <w:pPr>
        <w:ind w:left="1530" w:hanging="280"/>
      </w:pPr>
      <w:rPr>
        <w:rFonts w:hint="default"/>
        <w:lang w:val="pt-PT" w:eastAsia="en-US" w:bidi="ar-SA"/>
      </w:rPr>
    </w:lvl>
    <w:lvl w:ilvl="2">
      <w:start w:val="0"/>
      <w:numFmt w:val="bullet"/>
      <w:lvlText w:val="•"/>
      <w:lvlJc w:val="left"/>
      <w:pPr>
        <w:ind w:left="2541" w:hanging="280"/>
      </w:pPr>
      <w:rPr>
        <w:rFonts w:hint="default"/>
        <w:lang w:val="pt-PT" w:eastAsia="en-US" w:bidi="ar-SA"/>
      </w:rPr>
    </w:lvl>
    <w:lvl w:ilvl="3">
      <w:start w:val="0"/>
      <w:numFmt w:val="bullet"/>
      <w:lvlText w:val="•"/>
      <w:lvlJc w:val="left"/>
      <w:pPr>
        <w:ind w:left="3551" w:hanging="280"/>
      </w:pPr>
      <w:rPr>
        <w:rFonts w:hint="default"/>
        <w:lang w:val="pt-PT" w:eastAsia="en-US" w:bidi="ar-SA"/>
      </w:rPr>
    </w:lvl>
    <w:lvl w:ilvl="4">
      <w:start w:val="0"/>
      <w:numFmt w:val="bullet"/>
      <w:lvlText w:val="•"/>
      <w:lvlJc w:val="left"/>
      <w:pPr>
        <w:ind w:left="4562" w:hanging="280"/>
      </w:pPr>
      <w:rPr>
        <w:rFonts w:hint="default"/>
        <w:lang w:val="pt-PT" w:eastAsia="en-US" w:bidi="ar-SA"/>
      </w:rPr>
    </w:lvl>
    <w:lvl w:ilvl="5">
      <w:start w:val="0"/>
      <w:numFmt w:val="bullet"/>
      <w:lvlText w:val="•"/>
      <w:lvlJc w:val="left"/>
      <w:pPr>
        <w:ind w:left="5573" w:hanging="280"/>
      </w:pPr>
      <w:rPr>
        <w:rFonts w:hint="default"/>
        <w:lang w:val="pt-PT" w:eastAsia="en-US" w:bidi="ar-SA"/>
      </w:rPr>
    </w:lvl>
    <w:lvl w:ilvl="6">
      <w:start w:val="0"/>
      <w:numFmt w:val="bullet"/>
      <w:lvlText w:val="•"/>
      <w:lvlJc w:val="left"/>
      <w:pPr>
        <w:ind w:left="6583" w:hanging="280"/>
      </w:pPr>
      <w:rPr>
        <w:rFonts w:hint="default"/>
        <w:lang w:val="pt-PT" w:eastAsia="en-US" w:bidi="ar-SA"/>
      </w:rPr>
    </w:lvl>
    <w:lvl w:ilvl="7">
      <w:start w:val="0"/>
      <w:numFmt w:val="bullet"/>
      <w:lvlText w:val="•"/>
      <w:lvlJc w:val="left"/>
      <w:pPr>
        <w:ind w:left="7594" w:hanging="280"/>
      </w:pPr>
      <w:rPr>
        <w:rFonts w:hint="default"/>
        <w:lang w:val="pt-PT" w:eastAsia="en-US" w:bidi="ar-SA"/>
      </w:rPr>
    </w:lvl>
    <w:lvl w:ilvl="8">
      <w:start w:val="0"/>
      <w:numFmt w:val="bullet"/>
      <w:lvlText w:val="•"/>
      <w:lvlJc w:val="left"/>
      <w:pPr>
        <w:ind w:left="8604" w:hanging="280"/>
      </w:pPr>
      <w:rPr>
        <w:rFonts w:hint="default"/>
        <w:lang w:val="pt-PT" w:eastAsia="en-US" w:bidi="ar-SA"/>
      </w:rPr>
    </w:lvl>
  </w:abstractNum>
  <w:abstractNum w:abstractNumId="8">
    <w:multiLevelType w:val="hybridMultilevel"/>
    <w:lvl w:ilvl="0">
      <w:start w:val="1"/>
      <w:numFmt w:val="lowerLetter"/>
      <w:lvlText w:val="%1)"/>
      <w:lvlJc w:val="left"/>
      <w:pPr>
        <w:ind w:left="523" w:hanging="280"/>
        <w:jc w:val="left"/>
      </w:pPr>
      <w:rPr>
        <w:rFonts w:hint="default" w:ascii="Arial MT" w:hAnsi="Arial MT" w:eastAsia="Arial MT" w:cs="Arial MT"/>
        <w:b w:val="0"/>
        <w:bCs w:val="0"/>
        <w:i w:val="0"/>
        <w:iCs w:val="0"/>
        <w:spacing w:val="-1"/>
        <w:w w:val="100"/>
        <w:sz w:val="24"/>
        <w:szCs w:val="24"/>
        <w:lang w:val="pt-PT" w:eastAsia="en-US" w:bidi="ar-SA"/>
      </w:rPr>
    </w:lvl>
    <w:lvl w:ilvl="1">
      <w:start w:val="0"/>
      <w:numFmt w:val="bullet"/>
      <w:lvlText w:val="•"/>
      <w:lvlJc w:val="left"/>
      <w:pPr>
        <w:ind w:left="1530" w:hanging="280"/>
      </w:pPr>
      <w:rPr>
        <w:rFonts w:hint="default"/>
        <w:lang w:val="pt-PT" w:eastAsia="en-US" w:bidi="ar-SA"/>
      </w:rPr>
    </w:lvl>
    <w:lvl w:ilvl="2">
      <w:start w:val="0"/>
      <w:numFmt w:val="bullet"/>
      <w:lvlText w:val="•"/>
      <w:lvlJc w:val="left"/>
      <w:pPr>
        <w:ind w:left="2541" w:hanging="280"/>
      </w:pPr>
      <w:rPr>
        <w:rFonts w:hint="default"/>
        <w:lang w:val="pt-PT" w:eastAsia="en-US" w:bidi="ar-SA"/>
      </w:rPr>
    </w:lvl>
    <w:lvl w:ilvl="3">
      <w:start w:val="0"/>
      <w:numFmt w:val="bullet"/>
      <w:lvlText w:val="•"/>
      <w:lvlJc w:val="left"/>
      <w:pPr>
        <w:ind w:left="3551" w:hanging="280"/>
      </w:pPr>
      <w:rPr>
        <w:rFonts w:hint="default"/>
        <w:lang w:val="pt-PT" w:eastAsia="en-US" w:bidi="ar-SA"/>
      </w:rPr>
    </w:lvl>
    <w:lvl w:ilvl="4">
      <w:start w:val="0"/>
      <w:numFmt w:val="bullet"/>
      <w:lvlText w:val="•"/>
      <w:lvlJc w:val="left"/>
      <w:pPr>
        <w:ind w:left="4562" w:hanging="280"/>
      </w:pPr>
      <w:rPr>
        <w:rFonts w:hint="default"/>
        <w:lang w:val="pt-PT" w:eastAsia="en-US" w:bidi="ar-SA"/>
      </w:rPr>
    </w:lvl>
    <w:lvl w:ilvl="5">
      <w:start w:val="0"/>
      <w:numFmt w:val="bullet"/>
      <w:lvlText w:val="•"/>
      <w:lvlJc w:val="left"/>
      <w:pPr>
        <w:ind w:left="5573" w:hanging="280"/>
      </w:pPr>
      <w:rPr>
        <w:rFonts w:hint="default"/>
        <w:lang w:val="pt-PT" w:eastAsia="en-US" w:bidi="ar-SA"/>
      </w:rPr>
    </w:lvl>
    <w:lvl w:ilvl="6">
      <w:start w:val="0"/>
      <w:numFmt w:val="bullet"/>
      <w:lvlText w:val="•"/>
      <w:lvlJc w:val="left"/>
      <w:pPr>
        <w:ind w:left="6583" w:hanging="280"/>
      </w:pPr>
      <w:rPr>
        <w:rFonts w:hint="default"/>
        <w:lang w:val="pt-PT" w:eastAsia="en-US" w:bidi="ar-SA"/>
      </w:rPr>
    </w:lvl>
    <w:lvl w:ilvl="7">
      <w:start w:val="0"/>
      <w:numFmt w:val="bullet"/>
      <w:lvlText w:val="•"/>
      <w:lvlJc w:val="left"/>
      <w:pPr>
        <w:ind w:left="7594" w:hanging="280"/>
      </w:pPr>
      <w:rPr>
        <w:rFonts w:hint="default"/>
        <w:lang w:val="pt-PT" w:eastAsia="en-US" w:bidi="ar-SA"/>
      </w:rPr>
    </w:lvl>
    <w:lvl w:ilvl="8">
      <w:start w:val="0"/>
      <w:numFmt w:val="bullet"/>
      <w:lvlText w:val="•"/>
      <w:lvlJc w:val="left"/>
      <w:pPr>
        <w:ind w:left="8604" w:hanging="280"/>
      </w:pPr>
      <w:rPr>
        <w:rFonts w:hint="default"/>
        <w:lang w:val="pt-PT" w:eastAsia="en-US" w:bidi="ar-SA"/>
      </w:rPr>
    </w:lvl>
  </w:abstractNum>
  <w:abstractNum w:abstractNumId="7">
    <w:multiLevelType w:val="hybridMultilevel"/>
    <w:lvl w:ilvl="0">
      <w:start w:val="1"/>
      <w:numFmt w:val="lowerLetter"/>
      <w:lvlText w:val="%1)"/>
      <w:lvlJc w:val="left"/>
      <w:pPr>
        <w:ind w:left="244" w:hanging="380"/>
        <w:jc w:val="left"/>
      </w:pPr>
      <w:rPr>
        <w:rFonts w:hint="default" w:ascii="Arial MT" w:hAnsi="Arial MT" w:eastAsia="Arial MT" w:cs="Arial MT"/>
        <w:b w:val="0"/>
        <w:bCs w:val="0"/>
        <w:i w:val="0"/>
        <w:iCs w:val="0"/>
        <w:spacing w:val="-1"/>
        <w:w w:val="100"/>
        <w:sz w:val="24"/>
        <w:szCs w:val="24"/>
        <w:lang w:val="pt-PT" w:eastAsia="en-US" w:bidi="ar-SA"/>
      </w:rPr>
    </w:lvl>
    <w:lvl w:ilvl="1">
      <w:start w:val="0"/>
      <w:numFmt w:val="bullet"/>
      <w:lvlText w:val="•"/>
      <w:lvlJc w:val="left"/>
      <w:pPr>
        <w:ind w:left="1278" w:hanging="380"/>
      </w:pPr>
      <w:rPr>
        <w:rFonts w:hint="default"/>
        <w:lang w:val="pt-PT" w:eastAsia="en-US" w:bidi="ar-SA"/>
      </w:rPr>
    </w:lvl>
    <w:lvl w:ilvl="2">
      <w:start w:val="0"/>
      <w:numFmt w:val="bullet"/>
      <w:lvlText w:val="•"/>
      <w:lvlJc w:val="left"/>
      <w:pPr>
        <w:ind w:left="2317" w:hanging="380"/>
      </w:pPr>
      <w:rPr>
        <w:rFonts w:hint="default"/>
        <w:lang w:val="pt-PT" w:eastAsia="en-US" w:bidi="ar-SA"/>
      </w:rPr>
    </w:lvl>
    <w:lvl w:ilvl="3">
      <w:start w:val="0"/>
      <w:numFmt w:val="bullet"/>
      <w:lvlText w:val="•"/>
      <w:lvlJc w:val="left"/>
      <w:pPr>
        <w:ind w:left="3355" w:hanging="380"/>
      </w:pPr>
      <w:rPr>
        <w:rFonts w:hint="default"/>
        <w:lang w:val="pt-PT" w:eastAsia="en-US" w:bidi="ar-SA"/>
      </w:rPr>
    </w:lvl>
    <w:lvl w:ilvl="4">
      <w:start w:val="0"/>
      <w:numFmt w:val="bullet"/>
      <w:lvlText w:val="•"/>
      <w:lvlJc w:val="left"/>
      <w:pPr>
        <w:ind w:left="4394" w:hanging="380"/>
      </w:pPr>
      <w:rPr>
        <w:rFonts w:hint="default"/>
        <w:lang w:val="pt-PT" w:eastAsia="en-US" w:bidi="ar-SA"/>
      </w:rPr>
    </w:lvl>
    <w:lvl w:ilvl="5">
      <w:start w:val="0"/>
      <w:numFmt w:val="bullet"/>
      <w:lvlText w:val="•"/>
      <w:lvlJc w:val="left"/>
      <w:pPr>
        <w:ind w:left="5433" w:hanging="380"/>
      </w:pPr>
      <w:rPr>
        <w:rFonts w:hint="default"/>
        <w:lang w:val="pt-PT" w:eastAsia="en-US" w:bidi="ar-SA"/>
      </w:rPr>
    </w:lvl>
    <w:lvl w:ilvl="6">
      <w:start w:val="0"/>
      <w:numFmt w:val="bullet"/>
      <w:lvlText w:val="•"/>
      <w:lvlJc w:val="left"/>
      <w:pPr>
        <w:ind w:left="6471" w:hanging="380"/>
      </w:pPr>
      <w:rPr>
        <w:rFonts w:hint="default"/>
        <w:lang w:val="pt-PT" w:eastAsia="en-US" w:bidi="ar-SA"/>
      </w:rPr>
    </w:lvl>
    <w:lvl w:ilvl="7">
      <w:start w:val="0"/>
      <w:numFmt w:val="bullet"/>
      <w:lvlText w:val="•"/>
      <w:lvlJc w:val="left"/>
      <w:pPr>
        <w:ind w:left="7510" w:hanging="380"/>
      </w:pPr>
      <w:rPr>
        <w:rFonts w:hint="default"/>
        <w:lang w:val="pt-PT" w:eastAsia="en-US" w:bidi="ar-SA"/>
      </w:rPr>
    </w:lvl>
    <w:lvl w:ilvl="8">
      <w:start w:val="0"/>
      <w:numFmt w:val="bullet"/>
      <w:lvlText w:val="•"/>
      <w:lvlJc w:val="left"/>
      <w:pPr>
        <w:ind w:left="8548" w:hanging="380"/>
      </w:pPr>
      <w:rPr>
        <w:rFonts w:hint="default"/>
        <w:lang w:val="pt-PT" w:eastAsia="en-US" w:bidi="ar-SA"/>
      </w:rPr>
    </w:lvl>
  </w:abstractNum>
  <w:abstractNum w:abstractNumId="6">
    <w:multiLevelType w:val="hybridMultilevel"/>
    <w:lvl w:ilvl="0">
      <w:start w:val="9"/>
      <w:numFmt w:val="decimal"/>
      <w:lvlText w:val="%1"/>
      <w:lvlJc w:val="left"/>
      <w:pPr>
        <w:ind w:left="244" w:hanging="469"/>
        <w:jc w:val="left"/>
      </w:pPr>
      <w:rPr>
        <w:rFonts w:hint="default"/>
        <w:lang w:val="pt-PT" w:eastAsia="en-US" w:bidi="ar-SA"/>
      </w:rPr>
    </w:lvl>
    <w:lvl w:ilvl="1">
      <w:start w:val="1"/>
      <w:numFmt w:val="decimal"/>
      <w:lvlText w:val="%1.%2."/>
      <w:lvlJc w:val="left"/>
      <w:pPr>
        <w:ind w:left="244" w:hanging="469"/>
        <w:jc w:val="left"/>
      </w:pPr>
      <w:rPr>
        <w:rFonts w:hint="default" w:ascii="Arial" w:hAnsi="Arial" w:eastAsia="Arial" w:cs="Arial"/>
        <w:b/>
        <w:bCs/>
        <w:i w:val="0"/>
        <w:iCs w:val="0"/>
        <w:spacing w:val="-1"/>
        <w:w w:val="100"/>
        <w:sz w:val="24"/>
        <w:szCs w:val="24"/>
        <w:shd w:fill="3397DA" w:color="auto" w:val="clear"/>
        <w:lang w:val="pt-PT" w:eastAsia="en-US" w:bidi="ar-SA"/>
      </w:rPr>
    </w:lvl>
    <w:lvl w:ilvl="2">
      <w:start w:val="1"/>
      <w:numFmt w:val="decimal"/>
      <w:lvlText w:val="%1.%2.%3."/>
      <w:lvlJc w:val="left"/>
      <w:pPr>
        <w:ind w:left="244" w:hanging="673"/>
        <w:jc w:val="left"/>
      </w:pPr>
      <w:rPr>
        <w:rFonts w:hint="default" w:ascii="Arial" w:hAnsi="Arial" w:eastAsia="Arial" w:cs="Arial"/>
        <w:b/>
        <w:bCs/>
        <w:i w:val="0"/>
        <w:iCs w:val="0"/>
        <w:spacing w:val="-1"/>
        <w:w w:val="100"/>
        <w:sz w:val="24"/>
        <w:szCs w:val="24"/>
        <w:shd w:fill="3397DA" w:color="auto" w:val="clear"/>
        <w:lang w:val="pt-PT" w:eastAsia="en-US" w:bidi="ar-SA"/>
      </w:rPr>
    </w:lvl>
    <w:lvl w:ilvl="3">
      <w:start w:val="0"/>
      <w:numFmt w:val="bullet"/>
      <w:lvlText w:val="•"/>
      <w:lvlJc w:val="left"/>
      <w:pPr>
        <w:ind w:left="3355" w:hanging="673"/>
      </w:pPr>
      <w:rPr>
        <w:rFonts w:hint="default"/>
        <w:lang w:val="pt-PT" w:eastAsia="en-US" w:bidi="ar-SA"/>
      </w:rPr>
    </w:lvl>
    <w:lvl w:ilvl="4">
      <w:start w:val="0"/>
      <w:numFmt w:val="bullet"/>
      <w:lvlText w:val="•"/>
      <w:lvlJc w:val="left"/>
      <w:pPr>
        <w:ind w:left="4394" w:hanging="673"/>
      </w:pPr>
      <w:rPr>
        <w:rFonts w:hint="default"/>
        <w:lang w:val="pt-PT" w:eastAsia="en-US" w:bidi="ar-SA"/>
      </w:rPr>
    </w:lvl>
    <w:lvl w:ilvl="5">
      <w:start w:val="0"/>
      <w:numFmt w:val="bullet"/>
      <w:lvlText w:val="•"/>
      <w:lvlJc w:val="left"/>
      <w:pPr>
        <w:ind w:left="5433" w:hanging="673"/>
      </w:pPr>
      <w:rPr>
        <w:rFonts w:hint="default"/>
        <w:lang w:val="pt-PT" w:eastAsia="en-US" w:bidi="ar-SA"/>
      </w:rPr>
    </w:lvl>
    <w:lvl w:ilvl="6">
      <w:start w:val="0"/>
      <w:numFmt w:val="bullet"/>
      <w:lvlText w:val="•"/>
      <w:lvlJc w:val="left"/>
      <w:pPr>
        <w:ind w:left="6471" w:hanging="673"/>
      </w:pPr>
      <w:rPr>
        <w:rFonts w:hint="default"/>
        <w:lang w:val="pt-PT" w:eastAsia="en-US" w:bidi="ar-SA"/>
      </w:rPr>
    </w:lvl>
    <w:lvl w:ilvl="7">
      <w:start w:val="0"/>
      <w:numFmt w:val="bullet"/>
      <w:lvlText w:val="•"/>
      <w:lvlJc w:val="left"/>
      <w:pPr>
        <w:ind w:left="7510" w:hanging="673"/>
      </w:pPr>
      <w:rPr>
        <w:rFonts w:hint="default"/>
        <w:lang w:val="pt-PT" w:eastAsia="en-US" w:bidi="ar-SA"/>
      </w:rPr>
    </w:lvl>
    <w:lvl w:ilvl="8">
      <w:start w:val="0"/>
      <w:numFmt w:val="bullet"/>
      <w:lvlText w:val="•"/>
      <w:lvlJc w:val="left"/>
      <w:pPr>
        <w:ind w:left="8548" w:hanging="673"/>
      </w:pPr>
      <w:rPr>
        <w:rFonts w:hint="default"/>
        <w:lang w:val="pt-PT" w:eastAsia="en-US" w:bidi="ar-SA"/>
      </w:rPr>
    </w:lvl>
  </w:abstractNum>
  <w:abstractNum w:abstractNumId="5">
    <w:multiLevelType w:val="hybridMultilevel"/>
    <w:lvl w:ilvl="0">
      <w:start w:val="1"/>
      <w:numFmt w:val="lowerLetter"/>
      <w:lvlText w:val="%1."/>
      <w:lvlJc w:val="left"/>
      <w:pPr>
        <w:ind w:left="844" w:hanging="445"/>
        <w:jc w:val="left"/>
      </w:pPr>
      <w:rPr>
        <w:rFonts w:hint="default" w:ascii="Arial MT" w:hAnsi="Arial MT" w:eastAsia="Arial MT" w:cs="Arial MT"/>
        <w:b w:val="0"/>
        <w:bCs w:val="0"/>
        <w:i w:val="0"/>
        <w:iCs w:val="0"/>
        <w:spacing w:val="-2"/>
        <w:w w:val="100"/>
        <w:sz w:val="24"/>
        <w:szCs w:val="24"/>
        <w:lang w:val="pt-PT" w:eastAsia="en-US" w:bidi="ar-SA"/>
      </w:rPr>
    </w:lvl>
    <w:lvl w:ilvl="1">
      <w:start w:val="0"/>
      <w:numFmt w:val="bullet"/>
      <w:lvlText w:val="•"/>
      <w:lvlJc w:val="left"/>
      <w:pPr>
        <w:ind w:left="1818" w:hanging="445"/>
      </w:pPr>
      <w:rPr>
        <w:rFonts w:hint="default"/>
        <w:lang w:val="pt-PT" w:eastAsia="en-US" w:bidi="ar-SA"/>
      </w:rPr>
    </w:lvl>
    <w:lvl w:ilvl="2">
      <w:start w:val="0"/>
      <w:numFmt w:val="bullet"/>
      <w:lvlText w:val="•"/>
      <w:lvlJc w:val="left"/>
      <w:pPr>
        <w:ind w:left="2797" w:hanging="445"/>
      </w:pPr>
      <w:rPr>
        <w:rFonts w:hint="default"/>
        <w:lang w:val="pt-PT" w:eastAsia="en-US" w:bidi="ar-SA"/>
      </w:rPr>
    </w:lvl>
    <w:lvl w:ilvl="3">
      <w:start w:val="0"/>
      <w:numFmt w:val="bullet"/>
      <w:lvlText w:val="•"/>
      <w:lvlJc w:val="left"/>
      <w:pPr>
        <w:ind w:left="3775" w:hanging="445"/>
      </w:pPr>
      <w:rPr>
        <w:rFonts w:hint="default"/>
        <w:lang w:val="pt-PT" w:eastAsia="en-US" w:bidi="ar-SA"/>
      </w:rPr>
    </w:lvl>
    <w:lvl w:ilvl="4">
      <w:start w:val="0"/>
      <w:numFmt w:val="bullet"/>
      <w:lvlText w:val="•"/>
      <w:lvlJc w:val="left"/>
      <w:pPr>
        <w:ind w:left="4754" w:hanging="445"/>
      </w:pPr>
      <w:rPr>
        <w:rFonts w:hint="default"/>
        <w:lang w:val="pt-PT" w:eastAsia="en-US" w:bidi="ar-SA"/>
      </w:rPr>
    </w:lvl>
    <w:lvl w:ilvl="5">
      <w:start w:val="0"/>
      <w:numFmt w:val="bullet"/>
      <w:lvlText w:val="•"/>
      <w:lvlJc w:val="left"/>
      <w:pPr>
        <w:ind w:left="5733" w:hanging="445"/>
      </w:pPr>
      <w:rPr>
        <w:rFonts w:hint="default"/>
        <w:lang w:val="pt-PT" w:eastAsia="en-US" w:bidi="ar-SA"/>
      </w:rPr>
    </w:lvl>
    <w:lvl w:ilvl="6">
      <w:start w:val="0"/>
      <w:numFmt w:val="bullet"/>
      <w:lvlText w:val="•"/>
      <w:lvlJc w:val="left"/>
      <w:pPr>
        <w:ind w:left="6711" w:hanging="445"/>
      </w:pPr>
      <w:rPr>
        <w:rFonts w:hint="default"/>
        <w:lang w:val="pt-PT" w:eastAsia="en-US" w:bidi="ar-SA"/>
      </w:rPr>
    </w:lvl>
    <w:lvl w:ilvl="7">
      <w:start w:val="0"/>
      <w:numFmt w:val="bullet"/>
      <w:lvlText w:val="•"/>
      <w:lvlJc w:val="left"/>
      <w:pPr>
        <w:ind w:left="7690" w:hanging="445"/>
      </w:pPr>
      <w:rPr>
        <w:rFonts w:hint="default"/>
        <w:lang w:val="pt-PT" w:eastAsia="en-US" w:bidi="ar-SA"/>
      </w:rPr>
    </w:lvl>
    <w:lvl w:ilvl="8">
      <w:start w:val="0"/>
      <w:numFmt w:val="bullet"/>
      <w:lvlText w:val="•"/>
      <w:lvlJc w:val="left"/>
      <w:pPr>
        <w:ind w:left="8668" w:hanging="445"/>
      </w:pPr>
      <w:rPr>
        <w:rFonts w:hint="default"/>
        <w:lang w:val="pt-PT" w:eastAsia="en-US" w:bidi="ar-SA"/>
      </w:rPr>
    </w:lvl>
  </w:abstractNum>
  <w:abstractNum w:abstractNumId="4">
    <w:multiLevelType w:val="hybridMultilevel"/>
    <w:lvl w:ilvl="0">
      <w:start w:val="1"/>
      <w:numFmt w:val="lowerLetter"/>
      <w:lvlText w:val="%1."/>
      <w:lvlJc w:val="left"/>
      <w:pPr>
        <w:ind w:left="844" w:hanging="445"/>
        <w:jc w:val="left"/>
      </w:pPr>
      <w:rPr>
        <w:rFonts w:hint="default" w:ascii="Arial MT" w:hAnsi="Arial MT" w:eastAsia="Arial MT" w:cs="Arial MT"/>
        <w:b w:val="0"/>
        <w:bCs w:val="0"/>
        <w:i w:val="0"/>
        <w:iCs w:val="0"/>
        <w:spacing w:val="-2"/>
        <w:w w:val="100"/>
        <w:sz w:val="24"/>
        <w:szCs w:val="24"/>
        <w:lang w:val="pt-PT" w:eastAsia="en-US" w:bidi="ar-SA"/>
      </w:rPr>
    </w:lvl>
    <w:lvl w:ilvl="1">
      <w:start w:val="0"/>
      <w:numFmt w:val="bullet"/>
      <w:lvlText w:val="•"/>
      <w:lvlJc w:val="left"/>
      <w:pPr>
        <w:ind w:left="1818" w:hanging="445"/>
      </w:pPr>
      <w:rPr>
        <w:rFonts w:hint="default"/>
        <w:lang w:val="pt-PT" w:eastAsia="en-US" w:bidi="ar-SA"/>
      </w:rPr>
    </w:lvl>
    <w:lvl w:ilvl="2">
      <w:start w:val="0"/>
      <w:numFmt w:val="bullet"/>
      <w:lvlText w:val="•"/>
      <w:lvlJc w:val="left"/>
      <w:pPr>
        <w:ind w:left="2797" w:hanging="445"/>
      </w:pPr>
      <w:rPr>
        <w:rFonts w:hint="default"/>
        <w:lang w:val="pt-PT" w:eastAsia="en-US" w:bidi="ar-SA"/>
      </w:rPr>
    </w:lvl>
    <w:lvl w:ilvl="3">
      <w:start w:val="0"/>
      <w:numFmt w:val="bullet"/>
      <w:lvlText w:val="•"/>
      <w:lvlJc w:val="left"/>
      <w:pPr>
        <w:ind w:left="3775" w:hanging="445"/>
      </w:pPr>
      <w:rPr>
        <w:rFonts w:hint="default"/>
        <w:lang w:val="pt-PT" w:eastAsia="en-US" w:bidi="ar-SA"/>
      </w:rPr>
    </w:lvl>
    <w:lvl w:ilvl="4">
      <w:start w:val="0"/>
      <w:numFmt w:val="bullet"/>
      <w:lvlText w:val="•"/>
      <w:lvlJc w:val="left"/>
      <w:pPr>
        <w:ind w:left="4754" w:hanging="445"/>
      </w:pPr>
      <w:rPr>
        <w:rFonts w:hint="default"/>
        <w:lang w:val="pt-PT" w:eastAsia="en-US" w:bidi="ar-SA"/>
      </w:rPr>
    </w:lvl>
    <w:lvl w:ilvl="5">
      <w:start w:val="0"/>
      <w:numFmt w:val="bullet"/>
      <w:lvlText w:val="•"/>
      <w:lvlJc w:val="left"/>
      <w:pPr>
        <w:ind w:left="5733" w:hanging="445"/>
      </w:pPr>
      <w:rPr>
        <w:rFonts w:hint="default"/>
        <w:lang w:val="pt-PT" w:eastAsia="en-US" w:bidi="ar-SA"/>
      </w:rPr>
    </w:lvl>
    <w:lvl w:ilvl="6">
      <w:start w:val="0"/>
      <w:numFmt w:val="bullet"/>
      <w:lvlText w:val="•"/>
      <w:lvlJc w:val="left"/>
      <w:pPr>
        <w:ind w:left="6711" w:hanging="445"/>
      </w:pPr>
      <w:rPr>
        <w:rFonts w:hint="default"/>
        <w:lang w:val="pt-PT" w:eastAsia="en-US" w:bidi="ar-SA"/>
      </w:rPr>
    </w:lvl>
    <w:lvl w:ilvl="7">
      <w:start w:val="0"/>
      <w:numFmt w:val="bullet"/>
      <w:lvlText w:val="•"/>
      <w:lvlJc w:val="left"/>
      <w:pPr>
        <w:ind w:left="7690" w:hanging="445"/>
      </w:pPr>
      <w:rPr>
        <w:rFonts w:hint="default"/>
        <w:lang w:val="pt-PT" w:eastAsia="en-US" w:bidi="ar-SA"/>
      </w:rPr>
    </w:lvl>
    <w:lvl w:ilvl="8">
      <w:start w:val="0"/>
      <w:numFmt w:val="bullet"/>
      <w:lvlText w:val="•"/>
      <w:lvlJc w:val="left"/>
      <w:pPr>
        <w:ind w:left="8668" w:hanging="445"/>
      </w:pPr>
      <w:rPr>
        <w:rFonts w:hint="default"/>
        <w:lang w:val="pt-PT" w:eastAsia="en-US" w:bidi="ar-SA"/>
      </w:rPr>
    </w:lvl>
  </w:abstractNum>
  <w:abstractNum w:abstractNumId="3">
    <w:multiLevelType w:val="hybridMultilevel"/>
    <w:lvl w:ilvl="0">
      <w:start w:val="8"/>
      <w:numFmt w:val="decimal"/>
      <w:lvlText w:val="%1"/>
      <w:lvlJc w:val="left"/>
      <w:pPr>
        <w:ind w:left="244" w:hanging="166"/>
        <w:jc w:val="left"/>
      </w:pPr>
      <w:rPr>
        <w:rFonts w:hint="default" w:ascii="Arial" w:hAnsi="Arial" w:eastAsia="Arial" w:cs="Arial"/>
        <w:b/>
        <w:bCs/>
        <w:i w:val="0"/>
        <w:iCs w:val="0"/>
        <w:spacing w:val="0"/>
        <w:w w:val="100"/>
        <w:sz w:val="24"/>
        <w:szCs w:val="24"/>
        <w:lang w:val="pt-PT" w:eastAsia="en-US" w:bidi="ar-SA"/>
      </w:rPr>
    </w:lvl>
    <w:lvl w:ilvl="1">
      <w:start w:val="2"/>
      <w:numFmt w:val="decimal"/>
      <w:lvlText w:val="%1.%2."/>
      <w:lvlJc w:val="left"/>
      <w:pPr>
        <w:ind w:left="244" w:hanging="470"/>
        <w:jc w:val="left"/>
      </w:pPr>
      <w:rPr>
        <w:rFonts w:hint="default" w:ascii="Arial" w:hAnsi="Arial" w:eastAsia="Arial" w:cs="Arial"/>
        <w:b/>
        <w:bCs/>
        <w:i w:val="0"/>
        <w:iCs w:val="0"/>
        <w:spacing w:val="-1"/>
        <w:w w:val="100"/>
        <w:sz w:val="24"/>
        <w:szCs w:val="24"/>
        <w:lang w:val="pt-PT" w:eastAsia="en-US" w:bidi="ar-SA"/>
      </w:rPr>
    </w:lvl>
    <w:lvl w:ilvl="2">
      <w:start w:val="1"/>
      <w:numFmt w:val="decimal"/>
      <w:lvlText w:val="%1.%2.%3."/>
      <w:lvlJc w:val="left"/>
      <w:pPr>
        <w:ind w:left="244" w:hanging="673"/>
        <w:jc w:val="left"/>
      </w:pPr>
      <w:rPr>
        <w:rFonts w:hint="default" w:ascii="Arial" w:hAnsi="Arial" w:eastAsia="Arial" w:cs="Arial"/>
        <w:b/>
        <w:bCs/>
        <w:i w:val="0"/>
        <w:iCs w:val="0"/>
        <w:spacing w:val="-1"/>
        <w:w w:val="100"/>
        <w:sz w:val="24"/>
        <w:szCs w:val="24"/>
        <w:lang w:val="pt-PT" w:eastAsia="en-US" w:bidi="ar-SA"/>
      </w:rPr>
    </w:lvl>
    <w:lvl w:ilvl="3">
      <w:start w:val="0"/>
      <w:numFmt w:val="bullet"/>
      <w:lvlText w:val="•"/>
      <w:lvlJc w:val="left"/>
      <w:pPr>
        <w:ind w:left="3355" w:hanging="673"/>
      </w:pPr>
      <w:rPr>
        <w:rFonts w:hint="default"/>
        <w:lang w:val="pt-PT" w:eastAsia="en-US" w:bidi="ar-SA"/>
      </w:rPr>
    </w:lvl>
    <w:lvl w:ilvl="4">
      <w:start w:val="0"/>
      <w:numFmt w:val="bullet"/>
      <w:lvlText w:val="•"/>
      <w:lvlJc w:val="left"/>
      <w:pPr>
        <w:ind w:left="4394" w:hanging="673"/>
      </w:pPr>
      <w:rPr>
        <w:rFonts w:hint="default"/>
        <w:lang w:val="pt-PT" w:eastAsia="en-US" w:bidi="ar-SA"/>
      </w:rPr>
    </w:lvl>
    <w:lvl w:ilvl="5">
      <w:start w:val="0"/>
      <w:numFmt w:val="bullet"/>
      <w:lvlText w:val="•"/>
      <w:lvlJc w:val="left"/>
      <w:pPr>
        <w:ind w:left="5433" w:hanging="673"/>
      </w:pPr>
      <w:rPr>
        <w:rFonts w:hint="default"/>
        <w:lang w:val="pt-PT" w:eastAsia="en-US" w:bidi="ar-SA"/>
      </w:rPr>
    </w:lvl>
    <w:lvl w:ilvl="6">
      <w:start w:val="0"/>
      <w:numFmt w:val="bullet"/>
      <w:lvlText w:val="•"/>
      <w:lvlJc w:val="left"/>
      <w:pPr>
        <w:ind w:left="6471" w:hanging="673"/>
      </w:pPr>
      <w:rPr>
        <w:rFonts w:hint="default"/>
        <w:lang w:val="pt-PT" w:eastAsia="en-US" w:bidi="ar-SA"/>
      </w:rPr>
    </w:lvl>
    <w:lvl w:ilvl="7">
      <w:start w:val="0"/>
      <w:numFmt w:val="bullet"/>
      <w:lvlText w:val="•"/>
      <w:lvlJc w:val="left"/>
      <w:pPr>
        <w:ind w:left="7510" w:hanging="673"/>
      </w:pPr>
      <w:rPr>
        <w:rFonts w:hint="default"/>
        <w:lang w:val="pt-PT" w:eastAsia="en-US" w:bidi="ar-SA"/>
      </w:rPr>
    </w:lvl>
    <w:lvl w:ilvl="8">
      <w:start w:val="0"/>
      <w:numFmt w:val="bullet"/>
      <w:lvlText w:val="•"/>
      <w:lvlJc w:val="left"/>
      <w:pPr>
        <w:ind w:left="8548" w:hanging="673"/>
      </w:pPr>
      <w:rPr>
        <w:rFonts w:hint="default"/>
        <w:lang w:val="pt-PT" w:eastAsia="en-US" w:bidi="ar-SA"/>
      </w:rPr>
    </w:lvl>
  </w:abstractNum>
  <w:abstractNum w:abstractNumId="2">
    <w:multiLevelType w:val="hybridMultilevel"/>
    <w:lvl w:ilvl="0">
      <w:start w:val="1"/>
      <w:numFmt w:val="lowerLetter"/>
      <w:lvlText w:val="%1)"/>
      <w:lvlJc w:val="left"/>
      <w:pPr>
        <w:ind w:left="244" w:hanging="313"/>
        <w:jc w:val="left"/>
      </w:pPr>
      <w:rPr>
        <w:rFonts w:hint="default" w:ascii="Arial MT" w:hAnsi="Arial MT" w:eastAsia="Arial MT" w:cs="Arial MT"/>
        <w:b w:val="0"/>
        <w:bCs w:val="0"/>
        <w:i w:val="0"/>
        <w:iCs w:val="0"/>
        <w:spacing w:val="-1"/>
        <w:w w:val="100"/>
        <w:sz w:val="24"/>
        <w:szCs w:val="24"/>
        <w:lang w:val="pt-PT" w:eastAsia="en-US" w:bidi="ar-SA"/>
      </w:rPr>
    </w:lvl>
    <w:lvl w:ilvl="1">
      <w:start w:val="0"/>
      <w:numFmt w:val="bullet"/>
      <w:lvlText w:val="•"/>
      <w:lvlJc w:val="left"/>
      <w:pPr>
        <w:ind w:left="1278" w:hanging="313"/>
      </w:pPr>
      <w:rPr>
        <w:rFonts w:hint="default"/>
        <w:lang w:val="pt-PT" w:eastAsia="en-US" w:bidi="ar-SA"/>
      </w:rPr>
    </w:lvl>
    <w:lvl w:ilvl="2">
      <w:start w:val="0"/>
      <w:numFmt w:val="bullet"/>
      <w:lvlText w:val="•"/>
      <w:lvlJc w:val="left"/>
      <w:pPr>
        <w:ind w:left="2317" w:hanging="313"/>
      </w:pPr>
      <w:rPr>
        <w:rFonts w:hint="default"/>
        <w:lang w:val="pt-PT" w:eastAsia="en-US" w:bidi="ar-SA"/>
      </w:rPr>
    </w:lvl>
    <w:lvl w:ilvl="3">
      <w:start w:val="0"/>
      <w:numFmt w:val="bullet"/>
      <w:lvlText w:val="•"/>
      <w:lvlJc w:val="left"/>
      <w:pPr>
        <w:ind w:left="3355" w:hanging="313"/>
      </w:pPr>
      <w:rPr>
        <w:rFonts w:hint="default"/>
        <w:lang w:val="pt-PT" w:eastAsia="en-US" w:bidi="ar-SA"/>
      </w:rPr>
    </w:lvl>
    <w:lvl w:ilvl="4">
      <w:start w:val="0"/>
      <w:numFmt w:val="bullet"/>
      <w:lvlText w:val="•"/>
      <w:lvlJc w:val="left"/>
      <w:pPr>
        <w:ind w:left="4394" w:hanging="313"/>
      </w:pPr>
      <w:rPr>
        <w:rFonts w:hint="default"/>
        <w:lang w:val="pt-PT" w:eastAsia="en-US" w:bidi="ar-SA"/>
      </w:rPr>
    </w:lvl>
    <w:lvl w:ilvl="5">
      <w:start w:val="0"/>
      <w:numFmt w:val="bullet"/>
      <w:lvlText w:val="•"/>
      <w:lvlJc w:val="left"/>
      <w:pPr>
        <w:ind w:left="5433" w:hanging="313"/>
      </w:pPr>
      <w:rPr>
        <w:rFonts w:hint="default"/>
        <w:lang w:val="pt-PT" w:eastAsia="en-US" w:bidi="ar-SA"/>
      </w:rPr>
    </w:lvl>
    <w:lvl w:ilvl="6">
      <w:start w:val="0"/>
      <w:numFmt w:val="bullet"/>
      <w:lvlText w:val="•"/>
      <w:lvlJc w:val="left"/>
      <w:pPr>
        <w:ind w:left="6471" w:hanging="313"/>
      </w:pPr>
      <w:rPr>
        <w:rFonts w:hint="default"/>
        <w:lang w:val="pt-PT" w:eastAsia="en-US" w:bidi="ar-SA"/>
      </w:rPr>
    </w:lvl>
    <w:lvl w:ilvl="7">
      <w:start w:val="0"/>
      <w:numFmt w:val="bullet"/>
      <w:lvlText w:val="•"/>
      <w:lvlJc w:val="left"/>
      <w:pPr>
        <w:ind w:left="7510" w:hanging="313"/>
      </w:pPr>
      <w:rPr>
        <w:rFonts w:hint="default"/>
        <w:lang w:val="pt-PT" w:eastAsia="en-US" w:bidi="ar-SA"/>
      </w:rPr>
    </w:lvl>
    <w:lvl w:ilvl="8">
      <w:start w:val="0"/>
      <w:numFmt w:val="bullet"/>
      <w:lvlText w:val="•"/>
      <w:lvlJc w:val="left"/>
      <w:pPr>
        <w:ind w:left="8548" w:hanging="313"/>
      </w:pPr>
      <w:rPr>
        <w:rFonts w:hint="default"/>
        <w:lang w:val="pt-PT" w:eastAsia="en-US" w:bidi="ar-SA"/>
      </w:rPr>
    </w:lvl>
  </w:abstractNum>
  <w:abstractNum w:abstractNumId="1">
    <w:multiLevelType w:val="hybridMultilevel"/>
    <w:lvl w:ilvl="0">
      <w:start w:val="1"/>
      <w:numFmt w:val="lowerLetter"/>
      <w:lvlText w:val="%1)"/>
      <w:lvlJc w:val="left"/>
      <w:pPr>
        <w:ind w:left="526" w:hanging="283"/>
        <w:jc w:val="left"/>
      </w:pPr>
      <w:rPr>
        <w:rFonts w:hint="default"/>
        <w:spacing w:val="-1"/>
        <w:w w:val="100"/>
        <w:lang w:val="pt-PT" w:eastAsia="en-US" w:bidi="ar-SA"/>
      </w:rPr>
    </w:lvl>
    <w:lvl w:ilvl="1">
      <w:start w:val="0"/>
      <w:numFmt w:val="bullet"/>
      <w:lvlText w:val="•"/>
      <w:lvlJc w:val="left"/>
      <w:pPr>
        <w:ind w:left="1530" w:hanging="283"/>
      </w:pPr>
      <w:rPr>
        <w:rFonts w:hint="default"/>
        <w:lang w:val="pt-PT" w:eastAsia="en-US" w:bidi="ar-SA"/>
      </w:rPr>
    </w:lvl>
    <w:lvl w:ilvl="2">
      <w:start w:val="0"/>
      <w:numFmt w:val="bullet"/>
      <w:lvlText w:val="•"/>
      <w:lvlJc w:val="left"/>
      <w:pPr>
        <w:ind w:left="2541" w:hanging="283"/>
      </w:pPr>
      <w:rPr>
        <w:rFonts w:hint="default"/>
        <w:lang w:val="pt-PT" w:eastAsia="en-US" w:bidi="ar-SA"/>
      </w:rPr>
    </w:lvl>
    <w:lvl w:ilvl="3">
      <w:start w:val="0"/>
      <w:numFmt w:val="bullet"/>
      <w:lvlText w:val="•"/>
      <w:lvlJc w:val="left"/>
      <w:pPr>
        <w:ind w:left="3551" w:hanging="283"/>
      </w:pPr>
      <w:rPr>
        <w:rFonts w:hint="default"/>
        <w:lang w:val="pt-PT" w:eastAsia="en-US" w:bidi="ar-SA"/>
      </w:rPr>
    </w:lvl>
    <w:lvl w:ilvl="4">
      <w:start w:val="0"/>
      <w:numFmt w:val="bullet"/>
      <w:lvlText w:val="•"/>
      <w:lvlJc w:val="left"/>
      <w:pPr>
        <w:ind w:left="4562" w:hanging="283"/>
      </w:pPr>
      <w:rPr>
        <w:rFonts w:hint="default"/>
        <w:lang w:val="pt-PT" w:eastAsia="en-US" w:bidi="ar-SA"/>
      </w:rPr>
    </w:lvl>
    <w:lvl w:ilvl="5">
      <w:start w:val="0"/>
      <w:numFmt w:val="bullet"/>
      <w:lvlText w:val="•"/>
      <w:lvlJc w:val="left"/>
      <w:pPr>
        <w:ind w:left="5573" w:hanging="283"/>
      </w:pPr>
      <w:rPr>
        <w:rFonts w:hint="default"/>
        <w:lang w:val="pt-PT" w:eastAsia="en-US" w:bidi="ar-SA"/>
      </w:rPr>
    </w:lvl>
    <w:lvl w:ilvl="6">
      <w:start w:val="0"/>
      <w:numFmt w:val="bullet"/>
      <w:lvlText w:val="•"/>
      <w:lvlJc w:val="left"/>
      <w:pPr>
        <w:ind w:left="6583" w:hanging="283"/>
      </w:pPr>
      <w:rPr>
        <w:rFonts w:hint="default"/>
        <w:lang w:val="pt-PT" w:eastAsia="en-US" w:bidi="ar-SA"/>
      </w:rPr>
    </w:lvl>
    <w:lvl w:ilvl="7">
      <w:start w:val="0"/>
      <w:numFmt w:val="bullet"/>
      <w:lvlText w:val="•"/>
      <w:lvlJc w:val="left"/>
      <w:pPr>
        <w:ind w:left="7594" w:hanging="283"/>
      </w:pPr>
      <w:rPr>
        <w:rFonts w:hint="default"/>
        <w:lang w:val="pt-PT" w:eastAsia="en-US" w:bidi="ar-SA"/>
      </w:rPr>
    </w:lvl>
    <w:lvl w:ilvl="8">
      <w:start w:val="0"/>
      <w:numFmt w:val="bullet"/>
      <w:lvlText w:val="•"/>
      <w:lvlJc w:val="left"/>
      <w:pPr>
        <w:ind w:left="8604" w:hanging="283"/>
      </w:pPr>
      <w:rPr>
        <w:rFonts w:hint="default"/>
        <w:lang w:val="pt-PT" w:eastAsia="en-US" w:bidi="ar-SA"/>
      </w:rPr>
    </w:lvl>
  </w:abstractNum>
  <w:abstractNum w:abstractNumId="0">
    <w:multiLevelType w:val="hybridMultilevel"/>
    <w:lvl w:ilvl="0">
      <w:start w:val="1"/>
      <w:numFmt w:val="decimal"/>
      <w:lvlText w:val="%1."/>
      <w:lvlJc w:val="left"/>
      <w:pPr>
        <w:ind w:left="445" w:hanging="202"/>
        <w:jc w:val="left"/>
      </w:pPr>
      <w:rPr>
        <w:rFonts w:hint="default" w:ascii="Arial" w:hAnsi="Arial" w:eastAsia="Arial" w:cs="Arial"/>
        <w:b/>
        <w:bCs/>
        <w:i w:val="0"/>
        <w:iCs w:val="0"/>
        <w:spacing w:val="-1"/>
        <w:w w:val="98"/>
        <w:sz w:val="22"/>
        <w:szCs w:val="22"/>
        <w:lang w:val="pt-PT" w:eastAsia="en-US" w:bidi="ar-SA"/>
      </w:rPr>
    </w:lvl>
    <w:lvl w:ilvl="1">
      <w:start w:val="1"/>
      <w:numFmt w:val="decimal"/>
      <w:lvlText w:val="%1.%2."/>
      <w:lvlJc w:val="left"/>
      <w:pPr>
        <w:ind w:left="244" w:hanging="708"/>
        <w:jc w:val="left"/>
      </w:pPr>
      <w:rPr>
        <w:rFonts w:hint="default"/>
        <w:spacing w:val="-1"/>
        <w:w w:val="100"/>
        <w:lang w:val="pt-PT" w:eastAsia="en-US" w:bidi="ar-SA"/>
      </w:rPr>
    </w:lvl>
    <w:lvl w:ilvl="2">
      <w:start w:val="1"/>
      <w:numFmt w:val="decimal"/>
      <w:lvlText w:val="%1.%2.%3."/>
      <w:lvlJc w:val="left"/>
      <w:pPr>
        <w:ind w:left="244" w:hanging="818"/>
        <w:jc w:val="left"/>
      </w:pPr>
      <w:rPr>
        <w:rFonts w:hint="default"/>
        <w:spacing w:val="-1"/>
        <w:w w:val="100"/>
        <w:lang w:val="pt-PT" w:eastAsia="en-US" w:bidi="ar-SA"/>
      </w:rPr>
    </w:lvl>
    <w:lvl w:ilvl="3">
      <w:start w:val="1"/>
      <w:numFmt w:val="decimal"/>
      <w:lvlText w:val="%4."/>
      <w:lvlJc w:val="left"/>
      <w:pPr>
        <w:ind w:left="964" w:hanging="818"/>
        <w:jc w:val="left"/>
      </w:pPr>
      <w:rPr>
        <w:rFonts w:hint="default" w:ascii="Arial MT" w:hAnsi="Arial MT" w:eastAsia="Arial MT" w:cs="Arial MT"/>
        <w:b w:val="0"/>
        <w:bCs w:val="0"/>
        <w:i w:val="0"/>
        <w:iCs w:val="0"/>
        <w:spacing w:val="-2"/>
        <w:w w:val="100"/>
        <w:sz w:val="24"/>
        <w:szCs w:val="24"/>
        <w:lang w:val="pt-PT" w:eastAsia="en-US" w:bidi="ar-SA"/>
      </w:rPr>
    </w:lvl>
    <w:lvl w:ilvl="4">
      <w:start w:val="0"/>
      <w:numFmt w:val="bullet"/>
      <w:lvlText w:val="•"/>
      <w:lvlJc w:val="left"/>
      <w:pPr>
        <w:ind w:left="960" w:hanging="818"/>
      </w:pPr>
      <w:rPr>
        <w:rFonts w:hint="default"/>
        <w:lang w:val="pt-PT" w:eastAsia="en-US" w:bidi="ar-SA"/>
      </w:rPr>
    </w:lvl>
    <w:lvl w:ilvl="5">
      <w:start w:val="0"/>
      <w:numFmt w:val="bullet"/>
      <w:lvlText w:val="•"/>
      <w:lvlJc w:val="left"/>
      <w:pPr>
        <w:ind w:left="1040" w:hanging="818"/>
      </w:pPr>
      <w:rPr>
        <w:rFonts w:hint="default"/>
        <w:lang w:val="pt-PT" w:eastAsia="en-US" w:bidi="ar-SA"/>
      </w:rPr>
    </w:lvl>
    <w:lvl w:ilvl="6">
      <w:start w:val="0"/>
      <w:numFmt w:val="bullet"/>
      <w:lvlText w:val="•"/>
      <w:lvlJc w:val="left"/>
      <w:pPr>
        <w:ind w:left="1120" w:hanging="818"/>
      </w:pPr>
      <w:rPr>
        <w:rFonts w:hint="default"/>
        <w:lang w:val="pt-PT" w:eastAsia="en-US" w:bidi="ar-SA"/>
      </w:rPr>
    </w:lvl>
    <w:lvl w:ilvl="7">
      <w:start w:val="0"/>
      <w:numFmt w:val="bullet"/>
      <w:lvlText w:val="•"/>
      <w:lvlJc w:val="left"/>
      <w:pPr>
        <w:ind w:left="3496" w:hanging="818"/>
      </w:pPr>
      <w:rPr>
        <w:rFonts w:hint="default"/>
        <w:lang w:val="pt-PT" w:eastAsia="en-US" w:bidi="ar-SA"/>
      </w:rPr>
    </w:lvl>
    <w:lvl w:ilvl="8">
      <w:start w:val="0"/>
      <w:numFmt w:val="bullet"/>
      <w:lvlText w:val="•"/>
      <w:lvlJc w:val="left"/>
      <w:pPr>
        <w:ind w:left="5873" w:hanging="818"/>
      </w:pPr>
      <w:rPr>
        <w:rFonts w:hint="default"/>
        <w:lang w:val="pt-PT" w:eastAsia="en-US" w:bidi="ar-SA"/>
      </w:rPr>
    </w:lvl>
  </w:abstract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ind w:left="244"/>
      <w:jc w:val="both"/>
    </w:pPr>
    <w:rPr>
      <w:rFonts w:ascii="Arial MT" w:hAnsi="Arial MT" w:eastAsia="Arial MT" w:cs="Arial MT"/>
      <w:sz w:val="24"/>
      <w:szCs w:val="24"/>
      <w:lang w:val="pt-PT" w:eastAsia="en-US" w:bidi="ar-SA"/>
    </w:rPr>
  </w:style>
  <w:style w:styleId="Heading1" w:type="paragraph">
    <w:name w:val="Heading 1"/>
    <w:basedOn w:val="Normal"/>
    <w:uiPriority w:val="1"/>
    <w:qFormat/>
    <w:pPr>
      <w:ind w:left="369" w:right="231"/>
      <w:jc w:val="center"/>
      <w:outlineLvl w:val="1"/>
    </w:pPr>
    <w:rPr>
      <w:rFonts w:ascii="Arial" w:hAnsi="Arial" w:eastAsia="Arial" w:cs="Arial"/>
      <w:b/>
      <w:bCs/>
      <w:sz w:val="26"/>
      <w:szCs w:val="26"/>
      <w:lang w:val="pt-PT" w:eastAsia="en-US" w:bidi="ar-SA"/>
    </w:rPr>
  </w:style>
  <w:style w:styleId="Heading2" w:type="paragraph">
    <w:name w:val="Heading 2"/>
    <w:basedOn w:val="Normal"/>
    <w:uiPriority w:val="1"/>
    <w:qFormat/>
    <w:pPr>
      <w:spacing w:before="122"/>
      <w:ind w:left="508" w:hanging="264"/>
      <w:jc w:val="both"/>
      <w:outlineLvl w:val="2"/>
    </w:pPr>
    <w:rPr>
      <w:rFonts w:ascii="Arial" w:hAnsi="Arial" w:eastAsia="Arial" w:cs="Arial"/>
      <w:b/>
      <w:bCs/>
      <w:sz w:val="24"/>
      <w:szCs w:val="24"/>
      <w:lang w:val="pt-PT" w:eastAsia="en-US" w:bidi="ar-SA"/>
    </w:rPr>
  </w:style>
  <w:style w:styleId="Heading3" w:type="paragraph">
    <w:name w:val="Heading 3"/>
    <w:basedOn w:val="Normal"/>
    <w:uiPriority w:val="1"/>
    <w:qFormat/>
    <w:pPr>
      <w:ind w:left="244"/>
      <w:outlineLvl w:val="3"/>
    </w:pPr>
    <w:rPr>
      <w:rFonts w:ascii="Arial" w:hAnsi="Arial" w:eastAsia="Arial" w:cs="Arial"/>
      <w:b/>
      <w:bCs/>
      <w:sz w:val="24"/>
      <w:szCs w:val="24"/>
      <w:lang w:val="pt-PT" w:eastAsia="en-US" w:bidi="ar-SA"/>
    </w:rPr>
  </w:style>
  <w:style w:styleId="ListParagraph" w:type="paragraph">
    <w:name w:val="List Paragraph"/>
    <w:basedOn w:val="Normal"/>
    <w:uiPriority w:val="1"/>
    <w:qFormat/>
    <w:pPr>
      <w:spacing w:before="122"/>
      <w:ind w:left="244"/>
      <w:jc w:val="both"/>
    </w:pPr>
    <w:rPr>
      <w:rFonts w:ascii="Arial MT" w:hAnsi="Arial MT" w:eastAsia="Arial MT" w:cs="Arial MT"/>
      <w:lang w:val="pt-PT" w:eastAsia="en-US" w:bidi="ar-SA"/>
    </w:rPr>
  </w:style>
  <w:style w:styleId="TableParagraph" w:type="paragraph">
    <w:name w:val="Table Paragraph"/>
    <w:basedOn w:val="Normal"/>
    <w:uiPriority w:val="1"/>
    <w:qFormat/>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s://diario.tjrr.jus.br/dpj/dpj-20230228.pdf" TargetMode="External"/><Relationship Id="rId9" Type="http://schemas.openxmlformats.org/officeDocument/2006/relationships/hyperlink" Target="https://diario.tjrr.jus.br/dpj/dpj-20230926.pdf" TargetMode="External"/><Relationship Id="rId10" Type="http://schemas.openxmlformats.org/officeDocument/2006/relationships/hyperlink" Target="http://www.gov.br/compras/pt-br/" TargetMode="External"/><Relationship Id="rId11" Type="http://schemas.openxmlformats.org/officeDocument/2006/relationships/hyperlink" Target="mailto:cpl@tjrr.jus.br" TargetMode="External"/><Relationship Id="rId12" Type="http://schemas.openxmlformats.org/officeDocument/2006/relationships/hyperlink" Target="http://www.planalto.gov.br/ccivil_03/_ato2019-2022/2021/lei/L14133.htm#art62" TargetMode="External"/><Relationship Id="rId13" Type="http://schemas.openxmlformats.org/officeDocument/2006/relationships/hyperlink" Target="http://www.cnj.jus.br/improbidade_adm/consultar_requerido.php" TargetMode="External"/><Relationship Id="rId14" Type="http://schemas.openxmlformats.org/officeDocument/2006/relationships/hyperlink" Target="http://www.portaldatransparencia.gov.br/ceis" TargetMode="External"/><Relationship Id="rId15" Type="http://schemas.openxmlformats.org/officeDocument/2006/relationships/hyperlink" Target="https://certidoes-apf.apps.tcu.gov.br/" TargetMode="External"/><Relationship Id="rId16" Type="http://schemas.openxmlformats.org/officeDocument/2006/relationships/hyperlink" Target="http://www.tjrr.jus.br/" TargetMode="External"/><Relationship Id="rId17" Type="http://schemas.openxmlformats.org/officeDocument/2006/relationships/hyperlink" Target="https://drive.google.com/file/d/1GogjI3IfxqhvrBC9umFhA_XDcof-9CA6/view" TargetMode="External"/><Relationship Id="rId18" Type="http://schemas.openxmlformats.org/officeDocument/2006/relationships/hyperlink" Target="https://drive.google.com/file/d/1d4uQKxF5AwqZ_xubGbsb7UzER0bJUSYP/view"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0004932-03.2025.8.23.8000</dc:title>
  <dcterms:created xsi:type="dcterms:W3CDTF">2025-04-03T14:08:51Z</dcterms:created>
  <dcterms:modified xsi:type="dcterms:W3CDTF">2025-04-03T14:08:51Z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Creator">
    <vt:lpwstr>wkhtmltopdf 0.12.6.1</vt:lpwstr>
  </property>
  <property fmtid="{D5CDD505-2E9C-101B-9397-08002B2CF9AE}" pid="4" name="Producer">
    <vt:lpwstr>Qt 4.8.7</vt:lpwstr>
  </property>
  <property fmtid="{D5CDD505-2E9C-101B-9397-08002B2CF9AE}" pid="5" name="LastSaved">
    <vt:filetime>2025-04-03T00:00:00Z</vt:filetime>
  </property>
</Properties>
</file>